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DDF06" w14:textId="77777777" w:rsidR="006E475A" w:rsidRPr="00330555" w:rsidRDefault="006E475A" w:rsidP="00814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47610650"/>
      <w:bookmarkEnd w:id="0"/>
      <w:r w:rsidRPr="00330555">
        <w:rPr>
          <w:rFonts w:ascii="Times New Roman" w:hAnsi="Times New Roman" w:cs="Times New Roman"/>
          <w:b/>
          <w:sz w:val="24"/>
          <w:szCs w:val="24"/>
        </w:rPr>
        <w:t>CAPITOLO 3</w:t>
      </w:r>
    </w:p>
    <w:p w14:paraId="0691DC46" w14:textId="77777777" w:rsidR="006E475A" w:rsidRPr="00330555" w:rsidRDefault="006E475A" w:rsidP="0081456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0555">
        <w:rPr>
          <w:rFonts w:ascii="Times New Roman" w:hAnsi="Times New Roman" w:cs="Times New Roman"/>
          <w:b/>
          <w:sz w:val="24"/>
          <w:szCs w:val="24"/>
        </w:rPr>
        <w:t>Le pratiche tra religione e religiosità</w:t>
      </w:r>
    </w:p>
    <w:p w14:paraId="5FADC1F4" w14:textId="79DD76CA" w:rsidR="006E475A" w:rsidRPr="00330555" w:rsidRDefault="006E475A" w:rsidP="00853A1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30555">
        <w:rPr>
          <w:rFonts w:ascii="Times New Roman" w:hAnsi="Times New Roman" w:cs="Times New Roman"/>
          <w:i/>
          <w:sz w:val="24"/>
          <w:szCs w:val="24"/>
        </w:rPr>
        <w:t>di Amalia Caputo e Francesco Marrazzo</w:t>
      </w:r>
    </w:p>
    <w:p w14:paraId="1E89401B" w14:textId="77777777" w:rsidR="006E475A" w:rsidRPr="00853A15" w:rsidRDefault="006E475A" w:rsidP="00814567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853A15">
        <w:rPr>
          <w:rFonts w:ascii="Times New Roman" w:hAnsi="Times New Roman" w:cs="Times New Roman"/>
          <w:sz w:val="24"/>
          <w:szCs w:val="24"/>
        </w:rPr>
        <w:t xml:space="preserve">L’obiettivo del terzo capitolo è stato quello di indagare, attraverso un approccio esplorativo, il linguaggio peculiare emergente dalle interviste analizzate, a partire dalla posizione e dall’ordine per occorrenza nei testi dei termini riconducibili alla dimensione religiosa, e ricorrendo ad analisi delle co-occorrenze, ovvero ad analisi dello spazio dei termini tipici del linguaggio peculiare. </w:t>
      </w:r>
    </w:p>
    <w:p w14:paraId="7E365AE6" w14:textId="46C12F4C" w:rsidR="006E475A" w:rsidRPr="00853A15" w:rsidRDefault="006E475A" w:rsidP="00814567">
      <w:pPr>
        <w:jc w:val="both"/>
        <w:rPr>
          <w:rFonts w:ascii="Times New Roman" w:hAnsi="Times New Roman" w:cs="Times New Roman"/>
          <w:sz w:val="24"/>
          <w:szCs w:val="24"/>
        </w:rPr>
      </w:pPr>
      <w:r w:rsidRPr="00853A15">
        <w:rPr>
          <w:rFonts w:ascii="Times New Roman" w:hAnsi="Times New Roman" w:cs="Times New Roman"/>
          <w:sz w:val="24"/>
          <w:szCs w:val="24"/>
        </w:rPr>
        <w:t xml:space="preserve">In particolare, le analisi effettuate hanno mirato ad indagare in maniera precipua le questioni relative alla religiosità tra pratica e sentire, alla religione e al sentire religioso, a partire dal doppio presupposto che </w:t>
      </w:r>
      <w:r w:rsidR="001034F9">
        <w:rPr>
          <w:rFonts w:ascii="Times New Roman" w:hAnsi="Times New Roman" w:cs="Times New Roman"/>
          <w:sz w:val="24"/>
          <w:szCs w:val="24"/>
        </w:rPr>
        <w:t xml:space="preserve">(i) </w:t>
      </w:r>
      <w:r w:rsidRPr="00853A15">
        <w:rPr>
          <w:rFonts w:ascii="Times New Roman" w:hAnsi="Times New Roman" w:cs="Times New Roman"/>
          <w:sz w:val="24"/>
          <w:szCs w:val="24"/>
        </w:rPr>
        <w:t>le modalità con cui gli individui della società contemporanea esperiscono la relazione con il sacro, in particolare le narrazioni, i sentimenti, i valori, le credenze e le pratiche, rivelino caratteristiche nuove da indagare con puntualità e cautela</w:t>
      </w:r>
      <w:r w:rsidR="001034F9">
        <w:rPr>
          <w:rFonts w:ascii="Times New Roman" w:hAnsi="Times New Roman" w:cs="Times New Roman"/>
          <w:sz w:val="24"/>
          <w:szCs w:val="24"/>
        </w:rPr>
        <w:t>,</w:t>
      </w:r>
      <w:r w:rsidRPr="00853A15">
        <w:rPr>
          <w:rFonts w:ascii="Times New Roman" w:hAnsi="Times New Roman" w:cs="Times New Roman"/>
          <w:sz w:val="24"/>
          <w:szCs w:val="24"/>
        </w:rPr>
        <w:t xml:space="preserve"> e che</w:t>
      </w:r>
      <w:r w:rsidR="001034F9">
        <w:rPr>
          <w:rFonts w:ascii="Times New Roman" w:hAnsi="Times New Roman" w:cs="Times New Roman"/>
          <w:sz w:val="24"/>
          <w:szCs w:val="24"/>
        </w:rPr>
        <w:t xml:space="preserve"> (ii)</w:t>
      </w:r>
      <w:r w:rsidRPr="00853A15">
        <w:rPr>
          <w:rFonts w:ascii="Times New Roman" w:hAnsi="Times New Roman" w:cs="Times New Roman"/>
          <w:sz w:val="24"/>
          <w:szCs w:val="24"/>
        </w:rPr>
        <w:t xml:space="preserve"> la dimensione religiosa venga vissuta sempre più in un </w:t>
      </w:r>
      <w:r w:rsidRPr="00853A15">
        <w:rPr>
          <w:rFonts w:ascii="Times New Roman" w:hAnsi="Times New Roman" w:cs="Times New Roman"/>
          <w:i/>
          <w:iCs/>
          <w:sz w:val="24"/>
          <w:szCs w:val="24"/>
        </w:rPr>
        <w:t>patchwork</w:t>
      </w:r>
      <w:r w:rsidRPr="00853A15">
        <w:rPr>
          <w:rFonts w:ascii="Times New Roman" w:hAnsi="Times New Roman" w:cs="Times New Roman"/>
          <w:sz w:val="24"/>
          <w:szCs w:val="24"/>
        </w:rPr>
        <w:t xml:space="preserve"> di valori e pratiche estremamente personalizzato da parte di ogni individuo.</w:t>
      </w:r>
      <w:r w:rsidR="00577A66">
        <w:rPr>
          <w:rFonts w:ascii="Times New Roman" w:hAnsi="Times New Roman" w:cs="Times New Roman"/>
          <w:sz w:val="24"/>
          <w:szCs w:val="24"/>
        </w:rPr>
        <w:t xml:space="preserve"> </w:t>
      </w:r>
      <w:r w:rsidRPr="00853A15">
        <w:rPr>
          <w:rFonts w:ascii="Times New Roman" w:hAnsi="Times New Roman" w:cs="Times New Roman"/>
          <w:sz w:val="24"/>
          <w:szCs w:val="24"/>
        </w:rPr>
        <w:t xml:space="preserve">Pertanto, l’interrogativo di ricerca che ha mosso questa analisi esplorativa è relativo all’esistenza di un percorso di senso comune, rinvenibile tramite il linguaggio con cui gli italiani hanno declinato la sfera religiosa. </w:t>
      </w:r>
    </w:p>
    <w:p w14:paraId="38FD164F" w14:textId="34AF211B" w:rsidR="00C71D00" w:rsidRPr="00853A15" w:rsidRDefault="006E475A" w:rsidP="006A268B">
      <w:pPr>
        <w:jc w:val="both"/>
        <w:rPr>
          <w:rFonts w:ascii="Times New Roman" w:hAnsi="Times New Roman" w:cs="Times New Roman"/>
          <w:sz w:val="24"/>
          <w:szCs w:val="24"/>
        </w:rPr>
      </w:pPr>
      <w:r w:rsidRPr="00853A15">
        <w:rPr>
          <w:rFonts w:ascii="Times New Roman" w:hAnsi="Times New Roman" w:cs="Times New Roman"/>
          <w:sz w:val="24"/>
          <w:szCs w:val="24"/>
        </w:rPr>
        <w:t xml:space="preserve">Al fine di rispondere a </w:t>
      </w:r>
      <w:r w:rsidR="00577A66">
        <w:rPr>
          <w:rFonts w:ascii="Times New Roman" w:hAnsi="Times New Roman" w:cs="Times New Roman"/>
          <w:sz w:val="24"/>
          <w:szCs w:val="24"/>
        </w:rPr>
        <w:t>questa</w:t>
      </w:r>
      <w:r w:rsidRPr="00853A15">
        <w:rPr>
          <w:rFonts w:ascii="Times New Roman" w:hAnsi="Times New Roman" w:cs="Times New Roman"/>
          <w:sz w:val="24"/>
          <w:szCs w:val="24"/>
        </w:rPr>
        <w:t xml:space="preserve"> ipotesi di ricerca, </w:t>
      </w:r>
      <w:r w:rsidR="001B4D95" w:rsidRPr="00853A15">
        <w:rPr>
          <w:rFonts w:ascii="Times New Roman" w:hAnsi="Times New Roman" w:cs="Times New Roman"/>
          <w:sz w:val="24"/>
          <w:szCs w:val="24"/>
        </w:rPr>
        <w:t>in via prioritaria è stata effettuata</w:t>
      </w:r>
      <w:r w:rsidR="006A268B" w:rsidRPr="00853A15">
        <w:rPr>
          <w:rFonts w:ascii="Times New Roman" w:hAnsi="Times New Roman" w:cs="Times New Roman"/>
          <w:sz w:val="24"/>
          <w:szCs w:val="24"/>
        </w:rPr>
        <w:t xml:space="preserve"> una divisione dei </w:t>
      </w:r>
      <w:r w:rsidRPr="00853A15">
        <w:rPr>
          <w:rFonts w:ascii="Times New Roman" w:hAnsi="Times New Roman" w:cs="Times New Roman"/>
          <w:sz w:val="24"/>
          <w:szCs w:val="24"/>
        </w:rPr>
        <w:t xml:space="preserve">lemmi in sub-dimensioni relative ad </w:t>
      </w:r>
      <w:bookmarkStart w:id="1" w:name="_Hlk47353891"/>
      <w:r w:rsidRPr="00853A15">
        <w:rPr>
          <w:rFonts w:ascii="Times New Roman" w:hAnsi="Times New Roman" w:cs="Times New Roman"/>
          <w:sz w:val="24"/>
          <w:szCs w:val="24"/>
        </w:rPr>
        <w:t>(i) attori (figure ecclesiastiche in particolare), (ii) sacramenti e oggetti, (iii) valori, (iv) pratiche e fenomeni del sentire religioso</w:t>
      </w:r>
      <w:bookmarkEnd w:id="1"/>
      <w:r w:rsidR="001B4D95" w:rsidRPr="00853A15">
        <w:rPr>
          <w:rFonts w:ascii="Times New Roman" w:hAnsi="Times New Roman" w:cs="Times New Roman"/>
          <w:sz w:val="24"/>
          <w:szCs w:val="24"/>
        </w:rPr>
        <w:t xml:space="preserve">, a cui è seguita una </w:t>
      </w:r>
      <w:r w:rsidRPr="00853A15">
        <w:rPr>
          <w:rFonts w:ascii="Times New Roman" w:hAnsi="Times New Roman" w:cs="Times New Roman"/>
          <w:sz w:val="24"/>
          <w:szCs w:val="24"/>
        </w:rPr>
        <w:t>preliminare analisi</w:t>
      </w:r>
      <w:r w:rsidR="00E61952" w:rsidRPr="00853A15">
        <w:rPr>
          <w:rFonts w:ascii="Times New Roman" w:hAnsi="Times New Roman" w:cs="Times New Roman"/>
          <w:sz w:val="24"/>
          <w:szCs w:val="24"/>
        </w:rPr>
        <w:t xml:space="preserve"> di sfondo</w:t>
      </w:r>
      <w:r w:rsidRPr="00853A15">
        <w:rPr>
          <w:rFonts w:ascii="Times New Roman" w:hAnsi="Times New Roman" w:cs="Times New Roman"/>
          <w:sz w:val="24"/>
          <w:szCs w:val="24"/>
        </w:rPr>
        <w:t xml:space="preserve"> del linguaggio peculiare utilizzato dalle differenti categorie sociodemografiche</w:t>
      </w:r>
      <w:r w:rsidR="001B4D95" w:rsidRPr="00853A15">
        <w:rPr>
          <w:rFonts w:ascii="Times New Roman" w:hAnsi="Times New Roman" w:cs="Times New Roman"/>
          <w:sz w:val="24"/>
          <w:szCs w:val="24"/>
        </w:rPr>
        <w:t>. Tale analisi ha evidenziato in particolare</w:t>
      </w:r>
      <w:r w:rsidR="00E61952" w:rsidRPr="00853A15">
        <w:rPr>
          <w:rFonts w:ascii="Times New Roman" w:hAnsi="Times New Roman" w:cs="Times New Roman"/>
          <w:sz w:val="24"/>
          <w:szCs w:val="24"/>
        </w:rPr>
        <w:t xml:space="preserve"> un maggior utilizzo di lemmi specifici della religiosità da parte delle donne, soprattutto nelle fasce più anziane della popolazione</w:t>
      </w:r>
      <w:r w:rsidR="00D33EBE" w:rsidRPr="00853A15">
        <w:rPr>
          <w:rFonts w:ascii="Times New Roman" w:hAnsi="Times New Roman" w:cs="Times New Roman"/>
          <w:sz w:val="24"/>
          <w:szCs w:val="24"/>
        </w:rPr>
        <w:t xml:space="preserve"> e </w:t>
      </w:r>
      <w:r w:rsidRPr="00853A15">
        <w:rPr>
          <w:rFonts w:ascii="Times New Roman" w:hAnsi="Times New Roman" w:cs="Times New Roman"/>
          <w:sz w:val="24"/>
          <w:szCs w:val="24"/>
        </w:rPr>
        <w:t>la maggiore centralità di istituzioni e figure religiose al Centro e dei valori religiosi al Sud</w:t>
      </w:r>
      <w:r w:rsidR="00C71D00" w:rsidRPr="00853A15">
        <w:rPr>
          <w:rFonts w:ascii="Times New Roman" w:hAnsi="Times New Roman" w:cs="Times New Roman"/>
          <w:sz w:val="24"/>
          <w:szCs w:val="24"/>
        </w:rPr>
        <w:t>. In ogni caso, il fatto che le linee di differenziazione nell’utilizzo dei diversi lemmi indagati, appartenenti tanto alla dimensione del sentire quanto a quella delle pratiche, siano piuttosto omogenee non ha permesso di evidenziare particolari tendenze divergenti lungo la macro-distinzione qui analizzata da parte di individui appartenenti a diverse fasce di età o aree territoriali.</w:t>
      </w:r>
    </w:p>
    <w:p w14:paraId="4F1EA8D9" w14:textId="6A5DCFA7" w:rsidR="006E475A" w:rsidRPr="00853A15" w:rsidRDefault="00CF59EF" w:rsidP="00814567">
      <w:pPr>
        <w:jc w:val="both"/>
        <w:rPr>
          <w:rFonts w:ascii="Times New Roman" w:hAnsi="Times New Roman" w:cs="Times New Roman"/>
          <w:sz w:val="24"/>
          <w:szCs w:val="24"/>
        </w:rPr>
      </w:pPr>
      <w:r w:rsidRPr="00853A15">
        <w:rPr>
          <w:rFonts w:ascii="Times New Roman" w:hAnsi="Times New Roman" w:cs="Times New Roman"/>
          <w:sz w:val="24"/>
          <w:szCs w:val="24"/>
        </w:rPr>
        <w:t>Non a caso,</w:t>
      </w:r>
      <w:r w:rsidR="006E475A" w:rsidRPr="00853A15">
        <w:rPr>
          <w:rFonts w:ascii="Times New Roman" w:hAnsi="Times New Roman" w:cs="Times New Roman"/>
          <w:sz w:val="24"/>
          <w:szCs w:val="24"/>
        </w:rPr>
        <w:t xml:space="preserve"> </w:t>
      </w:r>
      <w:r w:rsidRPr="00853A15">
        <w:rPr>
          <w:rFonts w:ascii="Times New Roman" w:hAnsi="Times New Roman" w:cs="Times New Roman"/>
          <w:sz w:val="24"/>
          <w:szCs w:val="24"/>
        </w:rPr>
        <w:t>v</w:t>
      </w:r>
      <w:r w:rsidR="006E475A" w:rsidRPr="00853A15">
        <w:rPr>
          <w:rFonts w:ascii="Times New Roman" w:hAnsi="Times New Roman" w:cs="Times New Roman"/>
          <w:sz w:val="24"/>
          <w:szCs w:val="24"/>
        </w:rPr>
        <w:t xml:space="preserve">isto lo scarso ricorso ai suddetti termini caratterizzanti, </w:t>
      </w:r>
      <w:r w:rsidRPr="00853A15">
        <w:rPr>
          <w:rFonts w:ascii="Times New Roman" w:hAnsi="Times New Roman" w:cs="Times New Roman"/>
          <w:sz w:val="24"/>
          <w:szCs w:val="24"/>
        </w:rPr>
        <w:t xml:space="preserve">la parte preponderante </w:t>
      </w:r>
      <w:r w:rsidR="003D4958" w:rsidRPr="00853A15">
        <w:rPr>
          <w:rFonts w:ascii="Times New Roman" w:hAnsi="Times New Roman" w:cs="Times New Roman"/>
          <w:sz w:val="24"/>
          <w:szCs w:val="24"/>
        </w:rPr>
        <w:t>del</w:t>
      </w:r>
      <w:r w:rsidR="001B4D1C" w:rsidRPr="00853A15">
        <w:rPr>
          <w:rFonts w:ascii="Times New Roman" w:hAnsi="Times New Roman" w:cs="Times New Roman"/>
          <w:sz w:val="24"/>
          <w:szCs w:val="24"/>
        </w:rPr>
        <w:t xml:space="preserve"> lavoro svolto</w:t>
      </w:r>
      <w:r w:rsidR="003D4958" w:rsidRPr="00853A15">
        <w:rPr>
          <w:rFonts w:ascii="Times New Roman" w:hAnsi="Times New Roman" w:cs="Times New Roman"/>
          <w:sz w:val="24"/>
          <w:szCs w:val="24"/>
        </w:rPr>
        <w:t xml:space="preserve"> </w:t>
      </w:r>
      <w:r w:rsidR="002A7C6D" w:rsidRPr="00853A15">
        <w:rPr>
          <w:rFonts w:ascii="Times New Roman" w:hAnsi="Times New Roman" w:cs="Times New Roman"/>
          <w:sz w:val="24"/>
          <w:szCs w:val="24"/>
        </w:rPr>
        <w:t xml:space="preserve">si è concentrata su un’analisi delle co-occorrenze, che </w:t>
      </w:r>
      <w:r w:rsidR="00995CE9" w:rsidRPr="00853A15">
        <w:rPr>
          <w:rFonts w:ascii="Times New Roman" w:hAnsi="Times New Roman" w:cs="Times New Roman"/>
          <w:sz w:val="24"/>
          <w:szCs w:val="24"/>
        </w:rPr>
        <w:t xml:space="preserve">ha evidenziato </w:t>
      </w:r>
      <w:r w:rsidR="002A7C6D" w:rsidRPr="00853A15">
        <w:rPr>
          <w:rFonts w:ascii="Times New Roman" w:hAnsi="Times New Roman" w:cs="Times New Roman"/>
          <w:sz w:val="24"/>
          <w:szCs w:val="24"/>
        </w:rPr>
        <w:t xml:space="preserve">la </w:t>
      </w:r>
      <w:r w:rsidR="00995CE9" w:rsidRPr="00853A15">
        <w:rPr>
          <w:rFonts w:ascii="Times New Roman" w:hAnsi="Times New Roman" w:cs="Times New Roman"/>
          <w:sz w:val="24"/>
          <w:szCs w:val="24"/>
        </w:rPr>
        <w:t>dimensione multiforme e poliedrica della religiosità e del sentire religioso, che attraversa diverse sfere della vita pubblica e privata, e che richiede di essere ulteriormente approfondita con ulteriori analisi dello spazio dei significati.</w:t>
      </w:r>
      <w:r w:rsidR="00577A66">
        <w:rPr>
          <w:rFonts w:ascii="Times New Roman" w:hAnsi="Times New Roman" w:cs="Times New Roman"/>
          <w:sz w:val="24"/>
          <w:szCs w:val="24"/>
        </w:rPr>
        <w:t xml:space="preserve"> </w:t>
      </w:r>
      <w:r w:rsidR="00995CE9" w:rsidRPr="00853A15">
        <w:rPr>
          <w:rFonts w:ascii="Times New Roman" w:hAnsi="Times New Roman" w:cs="Times New Roman"/>
          <w:sz w:val="24"/>
          <w:szCs w:val="24"/>
        </w:rPr>
        <w:t>In tal senso,</w:t>
      </w:r>
      <w:r w:rsidR="006E475A" w:rsidRPr="00853A15">
        <w:rPr>
          <w:rFonts w:ascii="Times New Roman" w:hAnsi="Times New Roman" w:cs="Times New Roman"/>
          <w:sz w:val="24"/>
          <w:szCs w:val="24"/>
        </w:rPr>
        <w:t xml:space="preserve"> la stessa analisi delle co-occorrenze </w:t>
      </w:r>
      <w:r w:rsidR="00935923" w:rsidRPr="00853A15">
        <w:rPr>
          <w:rFonts w:ascii="Times New Roman" w:hAnsi="Times New Roman" w:cs="Times New Roman"/>
          <w:sz w:val="24"/>
          <w:szCs w:val="24"/>
        </w:rPr>
        <w:t xml:space="preserve">è stata effettuata </w:t>
      </w:r>
      <w:r w:rsidR="006E475A" w:rsidRPr="00853A15">
        <w:rPr>
          <w:rFonts w:ascii="Times New Roman" w:hAnsi="Times New Roman" w:cs="Times New Roman"/>
          <w:sz w:val="24"/>
          <w:szCs w:val="24"/>
        </w:rPr>
        <w:t>anche sui termini che dall’analisi del lessico peculiare sono risultati maggiormente caratterizzanti la dimensione religiosa per il campione investigato</w:t>
      </w:r>
      <w:r w:rsidR="00202419" w:rsidRPr="00853A15">
        <w:rPr>
          <w:rFonts w:ascii="Times New Roman" w:hAnsi="Times New Roman" w:cs="Times New Roman"/>
          <w:sz w:val="24"/>
          <w:szCs w:val="24"/>
        </w:rPr>
        <w:t>, con uno specifico affondo sui</w:t>
      </w:r>
      <w:r w:rsidR="00202419" w:rsidRPr="00853A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6E475A" w:rsidRPr="00853A15">
        <w:rPr>
          <w:rFonts w:ascii="Times New Roman" w:hAnsi="Times New Roman" w:cs="Times New Roman"/>
          <w:sz w:val="24"/>
          <w:szCs w:val="24"/>
        </w:rPr>
        <w:t>lemmi che caratterizzano la fede cattolica</w:t>
      </w:r>
      <w:r w:rsidR="00202419" w:rsidRPr="00853A15">
        <w:rPr>
          <w:rFonts w:ascii="Times New Roman" w:hAnsi="Times New Roman" w:cs="Times New Roman"/>
          <w:sz w:val="24"/>
          <w:szCs w:val="24"/>
        </w:rPr>
        <w:t>. U</w:t>
      </w:r>
      <w:r w:rsidR="006E475A" w:rsidRPr="00853A15">
        <w:rPr>
          <w:rFonts w:ascii="Times New Roman" w:hAnsi="Times New Roman" w:cs="Times New Roman"/>
          <w:sz w:val="24"/>
          <w:szCs w:val="24"/>
        </w:rPr>
        <w:t>na terza analisi delle co-occorrenze è stata</w:t>
      </w:r>
      <w:r w:rsidR="00202419" w:rsidRPr="00853A15">
        <w:rPr>
          <w:rFonts w:ascii="Times New Roman" w:hAnsi="Times New Roman" w:cs="Times New Roman"/>
          <w:sz w:val="24"/>
          <w:szCs w:val="24"/>
        </w:rPr>
        <w:t xml:space="preserve"> inoltre </w:t>
      </w:r>
      <w:r w:rsidR="006E475A" w:rsidRPr="00853A15">
        <w:rPr>
          <w:rFonts w:ascii="Times New Roman" w:hAnsi="Times New Roman" w:cs="Times New Roman"/>
          <w:sz w:val="24"/>
          <w:szCs w:val="24"/>
        </w:rPr>
        <w:t>effettuata anche sulle parole che rappresentano sia la fede sia la pratica religiosa che vieppiù la rappresenta sia nella dimensione individuale sia in quella collettiva</w:t>
      </w:r>
      <w:r w:rsidR="008766AE" w:rsidRPr="00853A15">
        <w:rPr>
          <w:rFonts w:ascii="Times New Roman" w:hAnsi="Times New Roman" w:cs="Times New Roman"/>
          <w:sz w:val="24"/>
          <w:szCs w:val="24"/>
        </w:rPr>
        <w:t>. Parallelamente, un’a</w:t>
      </w:r>
      <w:r w:rsidR="006E475A" w:rsidRPr="00853A15">
        <w:rPr>
          <w:rFonts w:ascii="Times New Roman" w:hAnsi="Times New Roman" w:cs="Times New Roman"/>
          <w:sz w:val="24"/>
          <w:szCs w:val="24"/>
        </w:rPr>
        <w:t xml:space="preserve">nalisi delle co-occorrenze è stata effettuata anche sui termini che rappresentano i più noti riti religiosi. </w:t>
      </w:r>
      <w:r w:rsidR="008766AE" w:rsidRPr="00853A15">
        <w:rPr>
          <w:rFonts w:ascii="Times New Roman" w:hAnsi="Times New Roman" w:cs="Times New Roman"/>
          <w:sz w:val="24"/>
          <w:szCs w:val="24"/>
        </w:rPr>
        <w:t xml:space="preserve">In particolare, tale analisi ha evidenziato come tali termini abbiano </w:t>
      </w:r>
      <w:r w:rsidR="006E475A" w:rsidRPr="00853A15">
        <w:rPr>
          <w:rFonts w:ascii="Times New Roman" w:hAnsi="Times New Roman" w:cs="Times New Roman"/>
          <w:sz w:val="24"/>
          <w:szCs w:val="24"/>
        </w:rPr>
        <w:t>ormai perso il loro contributo nello spiegare il peso delle diverse dimensioni e forme della sfera religiosa nella religiosità degli italiani.</w:t>
      </w:r>
      <w:bookmarkStart w:id="2" w:name="_Hlk47612781"/>
      <w:r w:rsidR="00DE0C6F">
        <w:rPr>
          <w:rFonts w:ascii="Times New Roman" w:hAnsi="Times New Roman" w:cs="Times New Roman"/>
          <w:sz w:val="24"/>
          <w:szCs w:val="24"/>
        </w:rPr>
        <w:t xml:space="preserve"> </w:t>
      </w:r>
      <w:r w:rsidR="006E475A" w:rsidRPr="00853A15">
        <w:rPr>
          <w:rFonts w:ascii="Times New Roman" w:hAnsi="Times New Roman" w:cs="Times New Roman"/>
          <w:sz w:val="24"/>
          <w:szCs w:val="24"/>
        </w:rPr>
        <w:t>In</w:t>
      </w:r>
      <w:r w:rsidR="00061454" w:rsidRPr="00853A15">
        <w:rPr>
          <w:rFonts w:ascii="Times New Roman" w:hAnsi="Times New Roman" w:cs="Times New Roman"/>
          <w:sz w:val="24"/>
          <w:szCs w:val="24"/>
        </w:rPr>
        <w:t xml:space="preserve">fine, in </w:t>
      </w:r>
      <w:r w:rsidR="006E475A" w:rsidRPr="00853A15">
        <w:rPr>
          <w:rFonts w:ascii="Times New Roman" w:hAnsi="Times New Roman" w:cs="Times New Roman"/>
          <w:sz w:val="24"/>
          <w:szCs w:val="24"/>
        </w:rPr>
        <w:t>un’ultima analisi dello spazio dei termini</w:t>
      </w:r>
      <w:r w:rsidR="00061454" w:rsidRPr="00853A15">
        <w:rPr>
          <w:rFonts w:ascii="Times New Roman" w:hAnsi="Times New Roman" w:cs="Times New Roman"/>
          <w:sz w:val="24"/>
          <w:szCs w:val="24"/>
        </w:rPr>
        <w:t>, sono stati posti</w:t>
      </w:r>
      <w:r w:rsidR="006E475A" w:rsidRPr="00853A15">
        <w:rPr>
          <w:rFonts w:ascii="Times New Roman" w:hAnsi="Times New Roman" w:cs="Times New Roman"/>
          <w:sz w:val="24"/>
          <w:szCs w:val="24"/>
        </w:rPr>
        <w:t xml:space="preserve"> a confronto quattro termini </w:t>
      </w:r>
      <w:r w:rsidR="00061454" w:rsidRPr="00853A15">
        <w:rPr>
          <w:rFonts w:ascii="Times New Roman" w:hAnsi="Times New Roman" w:cs="Times New Roman"/>
          <w:sz w:val="24"/>
          <w:szCs w:val="24"/>
        </w:rPr>
        <w:t>identificativi di</w:t>
      </w:r>
      <w:r w:rsidR="006E475A" w:rsidRPr="00853A15">
        <w:rPr>
          <w:rFonts w:ascii="Times New Roman" w:hAnsi="Times New Roman" w:cs="Times New Roman"/>
          <w:sz w:val="24"/>
          <w:szCs w:val="24"/>
        </w:rPr>
        <w:t xml:space="preserve"> due diverse visioni e dimensioni della sfera religiosa: si tratta, da un lato, di Praticare e Pratica, e dall’altro, di Spirituale e Spiritualità</w:t>
      </w:r>
      <w:r w:rsidR="009C3703" w:rsidRPr="00853A15">
        <w:rPr>
          <w:rFonts w:ascii="Times New Roman" w:hAnsi="Times New Roman" w:cs="Times New Roman"/>
          <w:sz w:val="24"/>
          <w:szCs w:val="24"/>
        </w:rPr>
        <w:t xml:space="preserve">. Dall’analisi </w:t>
      </w:r>
      <w:r w:rsidR="006E475A" w:rsidRPr="00853A15">
        <w:rPr>
          <w:rFonts w:ascii="Times New Roman" w:hAnsi="Times New Roman" w:cs="Times New Roman"/>
          <w:sz w:val="24"/>
          <w:szCs w:val="24"/>
        </w:rPr>
        <w:t>dello spazio di questi ultimi termini, è emersa la già nota compresenza di lemmi riferiti alla dimensione del sentire e lemmi riferiti alla dimensione della pratica.</w:t>
      </w:r>
    </w:p>
    <w:bookmarkEnd w:id="2"/>
    <w:p w14:paraId="1AFF5457" w14:textId="7C424ED5" w:rsidR="006E475A" w:rsidRPr="00853A15" w:rsidRDefault="006E475A" w:rsidP="00814567">
      <w:pPr>
        <w:jc w:val="both"/>
        <w:rPr>
          <w:rFonts w:ascii="Times New Roman" w:hAnsi="Times New Roman" w:cs="Times New Roman"/>
          <w:sz w:val="24"/>
          <w:szCs w:val="24"/>
        </w:rPr>
      </w:pPr>
      <w:r w:rsidRPr="00853A15">
        <w:rPr>
          <w:rFonts w:ascii="Times New Roman" w:hAnsi="Times New Roman" w:cs="Times New Roman"/>
          <w:sz w:val="24"/>
          <w:szCs w:val="24"/>
        </w:rPr>
        <w:lastRenderedPageBreak/>
        <w:t xml:space="preserve">Dalle analisi a carattere esplorativo </w:t>
      </w:r>
      <w:r w:rsidR="00DE4034" w:rsidRPr="00853A15">
        <w:rPr>
          <w:rFonts w:ascii="Times New Roman" w:hAnsi="Times New Roman" w:cs="Times New Roman"/>
          <w:sz w:val="24"/>
          <w:szCs w:val="24"/>
        </w:rPr>
        <w:t>menzionate</w:t>
      </w:r>
      <w:r w:rsidRPr="00853A15">
        <w:rPr>
          <w:rFonts w:ascii="Times New Roman" w:hAnsi="Times New Roman" w:cs="Times New Roman"/>
          <w:sz w:val="24"/>
          <w:szCs w:val="24"/>
        </w:rPr>
        <w:t xml:space="preserve">, emerge come, sia indagando il lessico proprio delle diverse categorie </w:t>
      </w:r>
      <w:proofErr w:type="gramStart"/>
      <w:r w:rsidRPr="00853A15">
        <w:rPr>
          <w:rFonts w:ascii="Times New Roman" w:hAnsi="Times New Roman" w:cs="Times New Roman"/>
          <w:sz w:val="24"/>
          <w:szCs w:val="24"/>
        </w:rPr>
        <w:t>socio-demografiche</w:t>
      </w:r>
      <w:proofErr w:type="gramEnd"/>
      <w:r w:rsidRPr="00853A15">
        <w:rPr>
          <w:rFonts w:ascii="Times New Roman" w:hAnsi="Times New Roman" w:cs="Times New Roman"/>
          <w:sz w:val="24"/>
          <w:szCs w:val="24"/>
        </w:rPr>
        <w:t xml:space="preserve">, sia lo spazio dei termini, le dimensione del sentire e della pratica rimangano </w:t>
      </w:r>
      <w:r w:rsidR="00DE0C6F" w:rsidRPr="00853A15">
        <w:rPr>
          <w:rFonts w:ascii="Times New Roman" w:hAnsi="Times New Roman" w:cs="Times New Roman"/>
          <w:sz w:val="24"/>
          <w:szCs w:val="24"/>
        </w:rPr>
        <w:t>pressoché</w:t>
      </w:r>
      <w:r w:rsidRPr="00853A15">
        <w:rPr>
          <w:rFonts w:ascii="Times New Roman" w:hAnsi="Times New Roman" w:cs="Times New Roman"/>
          <w:sz w:val="24"/>
          <w:szCs w:val="24"/>
        </w:rPr>
        <w:t xml:space="preserve"> intatte nella rappresentazione linguistica della religiosità. D’altronde, anche se sempre più persone si rivolgono ai temi del sovrasensibile secondo modi sfumati e ambigui, più vicini alla spiritualità che alla religione, ciò non incide con l’eclissi di quest’ultima, che anzi si reifica in nuove e molteplici forme.</w:t>
      </w:r>
      <w:r w:rsidR="00971367">
        <w:rPr>
          <w:rFonts w:ascii="Times New Roman" w:hAnsi="Times New Roman" w:cs="Times New Roman"/>
          <w:sz w:val="24"/>
          <w:szCs w:val="24"/>
        </w:rPr>
        <w:t xml:space="preserve"> </w:t>
      </w:r>
      <w:r w:rsidRPr="00853A15">
        <w:rPr>
          <w:rFonts w:ascii="Times New Roman" w:hAnsi="Times New Roman" w:cs="Times New Roman"/>
          <w:sz w:val="24"/>
          <w:szCs w:val="24"/>
        </w:rPr>
        <w:t xml:space="preserve">In sostanza, in un contesto nazionale di </w:t>
      </w:r>
      <w:proofErr w:type="spellStart"/>
      <w:r w:rsidRPr="00853A15">
        <w:rPr>
          <w:rFonts w:ascii="Times New Roman" w:hAnsi="Times New Roman" w:cs="Times New Roman"/>
          <w:i/>
          <w:iCs/>
          <w:sz w:val="24"/>
          <w:szCs w:val="24"/>
        </w:rPr>
        <w:t>diffused</w:t>
      </w:r>
      <w:proofErr w:type="spellEnd"/>
      <w:r w:rsidRPr="00853A15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853A15">
        <w:rPr>
          <w:rFonts w:ascii="Times New Roman" w:hAnsi="Times New Roman" w:cs="Times New Roman"/>
          <w:i/>
          <w:iCs/>
          <w:sz w:val="24"/>
          <w:szCs w:val="24"/>
        </w:rPr>
        <w:t>religion</w:t>
      </w:r>
      <w:proofErr w:type="spellEnd"/>
      <w:r w:rsidRPr="00853A15">
        <w:rPr>
          <w:rFonts w:ascii="Times New Roman" w:hAnsi="Times New Roman" w:cs="Times New Roman"/>
          <w:sz w:val="24"/>
          <w:szCs w:val="24"/>
        </w:rPr>
        <w:t xml:space="preserve"> (Cipriani), caratterizzato ovvero dalla presenza di una gerarchia valoriale trasmessa intergenerazionalmente dai circuiti e dagli insegnamenti cristiani, permangono e coesistono una dimensione del sentire religioso di stampo collettivo-comunitaria, che si esplica in talune pratiche e riti, e una di stampo individuale-intimistico, ovvero più legata al sentire e ai valori: si tratta di due dimensioni che si intrecciano continuamente nei discorsi degli intervistati (come dimostrato dall’analisi delle associazioni dei lemmi tipici del sentire religioso), producendo in sostanza un</w:t>
      </w:r>
      <w:r w:rsidRPr="00853A15">
        <w:rPr>
          <w:rFonts w:ascii="Times New Roman" w:hAnsi="Times New Roman" w:cs="Times New Roman"/>
          <w:i/>
          <w:iCs/>
          <w:sz w:val="24"/>
          <w:szCs w:val="24"/>
        </w:rPr>
        <w:t xml:space="preserve"> patchwork</w:t>
      </w:r>
      <w:r w:rsidRPr="00853A15">
        <w:rPr>
          <w:rFonts w:ascii="Times New Roman" w:hAnsi="Times New Roman" w:cs="Times New Roman"/>
          <w:sz w:val="24"/>
          <w:szCs w:val="24"/>
        </w:rPr>
        <w:t xml:space="preserve"> collettivo che non è altro che il frutto dei diversi percorsi individualizzati che ogni cittadino esprime nei confronti della sfera religiosa. </w:t>
      </w:r>
    </w:p>
    <w:p w14:paraId="07FAA281" w14:textId="77777777" w:rsidR="00B46A66" w:rsidRPr="00853A15" w:rsidRDefault="00B46A66" w:rsidP="0081456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46A66" w:rsidRPr="00853A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75A"/>
    <w:rsid w:val="00061454"/>
    <w:rsid w:val="001034F9"/>
    <w:rsid w:val="001B4D1C"/>
    <w:rsid w:val="001B4D95"/>
    <w:rsid w:val="00202419"/>
    <w:rsid w:val="002742A3"/>
    <w:rsid w:val="002A7C6D"/>
    <w:rsid w:val="00330555"/>
    <w:rsid w:val="003C345C"/>
    <w:rsid w:val="003D4958"/>
    <w:rsid w:val="00577A66"/>
    <w:rsid w:val="00654774"/>
    <w:rsid w:val="006A268B"/>
    <w:rsid w:val="006E475A"/>
    <w:rsid w:val="00814567"/>
    <w:rsid w:val="00853A15"/>
    <w:rsid w:val="008766AE"/>
    <w:rsid w:val="008F18FE"/>
    <w:rsid w:val="00935923"/>
    <w:rsid w:val="00971367"/>
    <w:rsid w:val="00995CE9"/>
    <w:rsid w:val="009A72DB"/>
    <w:rsid w:val="009C3703"/>
    <w:rsid w:val="00B025FD"/>
    <w:rsid w:val="00B46A66"/>
    <w:rsid w:val="00B4721B"/>
    <w:rsid w:val="00C71D00"/>
    <w:rsid w:val="00CF59EF"/>
    <w:rsid w:val="00D33EBE"/>
    <w:rsid w:val="00DE0C6F"/>
    <w:rsid w:val="00DE4034"/>
    <w:rsid w:val="00E61952"/>
    <w:rsid w:val="00F44B58"/>
    <w:rsid w:val="00FD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B4F66"/>
  <w15:chartTrackingRefBased/>
  <w15:docId w15:val="{312E87C9-F33B-4969-A8C1-FE67A58D6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821</Words>
  <Characters>4683</Characters>
  <Application>Microsoft Office Word</Application>
  <DocSecurity>0</DocSecurity>
  <Lines>39</Lines>
  <Paragraphs>10</Paragraphs>
  <ScaleCrop>false</ScaleCrop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Marrazzo</dc:creator>
  <cp:keywords/>
  <dc:description/>
  <cp:lastModifiedBy>Francesco Marrazzo</cp:lastModifiedBy>
  <cp:revision>30</cp:revision>
  <dcterms:created xsi:type="dcterms:W3CDTF">2021-03-11T15:54:00Z</dcterms:created>
  <dcterms:modified xsi:type="dcterms:W3CDTF">2021-03-11T17:42:00Z</dcterms:modified>
</cp:coreProperties>
</file>