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4B" w:rsidRDefault="007B004B" w:rsidP="007B004B">
      <w:pPr>
        <w:spacing w:after="0" w:line="240" w:lineRule="auto"/>
        <w:jc w:val="center"/>
        <w:rPr>
          <w:rFonts w:ascii="Times New Roman" w:eastAsia="Times New Roman" w:hAnsi="Times New Roman" w:cs="Times New Roman"/>
          <w:b/>
          <w:bCs/>
          <w:iCs/>
          <w:spacing w:val="20"/>
          <w:sz w:val="36"/>
          <w:szCs w:val="36"/>
          <w:lang w:eastAsia="it-IT"/>
        </w:rPr>
      </w:pPr>
      <w:r w:rsidRPr="007B004B">
        <w:rPr>
          <w:rFonts w:ascii="Times New Roman" w:eastAsia="Times New Roman" w:hAnsi="Times New Roman" w:cs="Times New Roman"/>
          <w:b/>
          <w:bCs/>
          <w:iCs/>
          <w:spacing w:val="20"/>
          <w:sz w:val="36"/>
          <w:szCs w:val="36"/>
          <w:lang w:eastAsia="it-IT"/>
        </w:rPr>
        <w:t>Il dogma inconsapevole</w:t>
      </w:r>
      <w:r>
        <w:rPr>
          <w:rFonts w:ascii="Times New Roman" w:eastAsia="Times New Roman" w:hAnsi="Times New Roman" w:cs="Times New Roman"/>
          <w:b/>
          <w:bCs/>
          <w:iCs/>
          <w:spacing w:val="20"/>
          <w:sz w:val="36"/>
          <w:szCs w:val="36"/>
          <w:lang w:eastAsia="it-IT"/>
        </w:rPr>
        <w:t xml:space="preserve"> – 1, Quagliata</w:t>
      </w:r>
    </w:p>
    <w:p w:rsidR="007B004B" w:rsidRDefault="007B004B" w:rsidP="007B004B">
      <w:pPr>
        <w:spacing w:after="0" w:line="240" w:lineRule="auto"/>
        <w:rPr>
          <w:rFonts w:ascii="Times New Roman" w:eastAsia="Times New Roman" w:hAnsi="Times New Roman" w:cs="Times New Roman"/>
          <w:b/>
          <w:bCs/>
          <w:iCs/>
          <w:spacing w:val="20"/>
          <w:sz w:val="36"/>
          <w:szCs w:val="36"/>
          <w:lang w:eastAsia="it-IT"/>
        </w:rPr>
      </w:pPr>
    </w:p>
    <w:p w:rsidR="007B004B" w:rsidRDefault="007B004B" w:rsidP="007B004B">
      <w:pPr>
        <w:spacing w:after="0" w:line="240" w:lineRule="auto"/>
        <w:rPr>
          <w:rFonts w:ascii="Times New Roman" w:eastAsia="Times New Roman" w:hAnsi="Times New Roman" w:cs="Times New Roman"/>
          <w:bCs/>
          <w:iCs/>
          <w:spacing w:val="20"/>
          <w:sz w:val="28"/>
          <w:szCs w:val="28"/>
          <w:lang w:eastAsia="it-IT"/>
        </w:rPr>
      </w:pPr>
      <w:r>
        <w:rPr>
          <w:rFonts w:ascii="Times New Roman" w:eastAsia="Times New Roman" w:hAnsi="Times New Roman" w:cs="Times New Roman"/>
          <w:bCs/>
          <w:iCs/>
          <w:spacing w:val="20"/>
          <w:sz w:val="28"/>
          <w:szCs w:val="28"/>
          <w:lang w:eastAsia="it-IT"/>
        </w:rPr>
        <w:t xml:space="preserve">Il volume edito da Franco Angeli – </w:t>
      </w:r>
      <w:r w:rsidRPr="007B004B">
        <w:rPr>
          <w:rFonts w:ascii="Times New Roman" w:eastAsia="Times New Roman" w:hAnsi="Times New Roman" w:cs="Times New Roman"/>
          <w:b/>
          <w:bCs/>
          <w:iCs/>
          <w:spacing w:val="20"/>
          <w:sz w:val="28"/>
          <w:szCs w:val="28"/>
          <w:lang w:eastAsia="it-IT"/>
        </w:rPr>
        <w:t xml:space="preserve">Il dogma inconsapevole. Analisi del fenomeno religioso in Italia. Il contributo della </w:t>
      </w:r>
      <w:proofErr w:type="spellStart"/>
      <w:r w:rsidRPr="007B004B">
        <w:rPr>
          <w:rFonts w:ascii="Times New Roman" w:eastAsia="Times New Roman" w:hAnsi="Times New Roman" w:cs="Times New Roman"/>
          <w:b/>
          <w:bCs/>
          <w:i/>
          <w:iCs/>
          <w:spacing w:val="20"/>
          <w:sz w:val="28"/>
          <w:szCs w:val="28"/>
          <w:lang w:eastAsia="it-IT"/>
        </w:rPr>
        <w:t>Grounded</w:t>
      </w:r>
      <w:proofErr w:type="spellEnd"/>
      <w:r w:rsidRPr="007B004B">
        <w:rPr>
          <w:rFonts w:ascii="Times New Roman" w:eastAsia="Times New Roman" w:hAnsi="Times New Roman" w:cs="Times New Roman"/>
          <w:b/>
          <w:bCs/>
          <w:i/>
          <w:iCs/>
          <w:spacing w:val="20"/>
          <w:sz w:val="28"/>
          <w:szCs w:val="28"/>
          <w:lang w:eastAsia="it-IT"/>
        </w:rPr>
        <w:t xml:space="preserve"> </w:t>
      </w:r>
      <w:proofErr w:type="spellStart"/>
      <w:r w:rsidRPr="007B004B">
        <w:rPr>
          <w:rFonts w:ascii="Times New Roman" w:eastAsia="Times New Roman" w:hAnsi="Times New Roman" w:cs="Times New Roman"/>
          <w:b/>
          <w:bCs/>
          <w:i/>
          <w:iCs/>
          <w:spacing w:val="20"/>
          <w:sz w:val="28"/>
          <w:szCs w:val="28"/>
          <w:lang w:eastAsia="it-IT"/>
        </w:rPr>
        <w:t>Theory</w:t>
      </w:r>
      <w:proofErr w:type="spellEnd"/>
      <w:r w:rsidRPr="007B004B">
        <w:rPr>
          <w:rFonts w:ascii="Times New Roman" w:eastAsia="Times New Roman" w:hAnsi="Times New Roman" w:cs="Times New Roman"/>
          <w:b/>
          <w:bCs/>
          <w:iCs/>
          <w:spacing w:val="20"/>
          <w:sz w:val="28"/>
          <w:szCs w:val="28"/>
          <w:lang w:eastAsia="it-IT"/>
        </w:rPr>
        <w:t xml:space="preserve"> costruttivista</w:t>
      </w:r>
      <w:r>
        <w:rPr>
          <w:rFonts w:ascii="Times New Roman" w:eastAsia="Times New Roman" w:hAnsi="Times New Roman" w:cs="Times New Roman"/>
          <w:bCs/>
          <w:iCs/>
          <w:spacing w:val="20"/>
          <w:sz w:val="28"/>
          <w:szCs w:val="28"/>
          <w:lang w:eastAsia="it-IT"/>
        </w:rPr>
        <w:t xml:space="preserve"> – </w:t>
      </w:r>
      <w:r w:rsidR="00F003EC">
        <w:rPr>
          <w:rFonts w:ascii="Times New Roman" w:eastAsia="Times New Roman" w:hAnsi="Times New Roman" w:cs="Times New Roman"/>
          <w:bCs/>
          <w:iCs/>
          <w:spacing w:val="20"/>
          <w:sz w:val="28"/>
          <w:szCs w:val="28"/>
          <w:lang w:eastAsia="it-IT"/>
        </w:rPr>
        <w:t>rap</w:t>
      </w:r>
      <w:r>
        <w:rPr>
          <w:rFonts w:ascii="Times New Roman" w:eastAsia="Times New Roman" w:hAnsi="Times New Roman" w:cs="Times New Roman"/>
          <w:bCs/>
          <w:iCs/>
          <w:spacing w:val="20"/>
          <w:sz w:val="28"/>
          <w:szCs w:val="28"/>
          <w:lang w:eastAsia="it-IT"/>
        </w:rPr>
        <w:t xml:space="preserve">presenta un significativo </w:t>
      </w:r>
      <w:r w:rsidR="00F003EC">
        <w:rPr>
          <w:rFonts w:ascii="Times New Roman" w:eastAsia="Times New Roman" w:hAnsi="Times New Roman" w:cs="Times New Roman"/>
          <w:bCs/>
          <w:iCs/>
          <w:spacing w:val="20"/>
          <w:sz w:val="28"/>
          <w:szCs w:val="28"/>
          <w:lang w:eastAsia="it-IT"/>
        </w:rPr>
        <w:t>esempio</w:t>
      </w:r>
      <w:r>
        <w:rPr>
          <w:rFonts w:ascii="Times New Roman" w:eastAsia="Times New Roman" w:hAnsi="Times New Roman" w:cs="Times New Roman"/>
          <w:bCs/>
          <w:iCs/>
          <w:spacing w:val="20"/>
          <w:sz w:val="28"/>
          <w:szCs w:val="28"/>
          <w:lang w:eastAsia="it-IT"/>
        </w:rPr>
        <w:t xml:space="preserve"> di Ricerca qualitativa all</w:t>
      </w:r>
      <w:r w:rsidR="00F003EC">
        <w:rPr>
          <w:rFonts w:ascii="Times New Roman" w:eastAsia="Times New Roman" w:hAnsi="Times New Roman" w:cs="Times New Roman"/>
          <w:bCs/>
          <w:iCs/>
          <w:spacing w:val="20"/>
          <w:sz w:val="28"/>
          <w:szCs w:val="28"/>
          <w:lang w:eastAsia="it-IT"/>
        </w:rPr>
        <w:t>’interno dell</w:t>
      </w:r>
      <w:r>
        <w:rPr>
          <w:rFonts w:ascii="Times New Roman" w:eastAsia="Times New Roman" w:hAnsi="Times New Roman" w:cs="Times New Roman"/>
          <w:bCs/>
          <w:iCs/>
          <w:spacing w:val="20"/>
          <w:sz w:val="28"/>
          <w:szCs w:val="28"/>
          <w:lang w:eastAsia="it-IT"/>
        </w:rPr>
        <w:t xml:space="preserve">a maestosa indagine </w:t>
      </w:r>
      <w:r w:rsidR="00106CC1">
        <w:rPr>
          <w:rFonts w:ascii="Times New Roman" w:eastAsia="Times New Roman" w:hAnsi="Times New Roman" w:cs="Times New Roman"/>
          <w:bCs/>
          <w:iCs/>
          <w:spacing w:val="20"/>
          <w:sz w:val="28"/>
          <w:szCs w:val="28"/>
          <w:lang w:eastAsia="it-IT"/>
        </w:rPr>
        <w:t xml:space="preserve">sulla religiosità in Italia </w:t>
      </w:r>
      <w:r>
        <w:rPr>
          <w:rFonts w:ascii="Times New Roman" w:eastAsia="Times New Roman" w:hAnsi="Times New Roman" w:cs="Times New Roman"/>
          <w:bCs/>
          <w:iCs/>
          <w:spacing w:val="20"/>
          <w:sz w:val="28"/>
          <w:szCs w:val="28"/>
          <w:lang w:eastAsia="it-IT"/>
        </w:rPr>
        <w:t>coordinata</w:t>
      </w:r>
      <w:r w:rsidR="00F003EC">
        <w:rPr>
          <w:rFonts w:ascii="Times New Roman" w:eastAsia="Times New Roman" w:hAnsi="Times New Roman" w:cs="Times New Roman"/>
          <w:bCs/>
          <w:iCs/>
          <w:spacing w:val="20"/>
          <w:sz w:val="28"/>
          <w:szCs w:val="28"/>
          <w:lang w:eastAsia="it-IT"/>
        </w:rPr>
        <w:t>,</w:t>
      </w:r>
      <w:r>
        <w:rPr>
          <w:rFonts w:ascii="Times New Roman" w:eastAsia="Times New Roman" w:hAnsi="Times New Roman" w:cs="Times New Roman"/>
          <w:bCs/>
          <w:iCs/>
          <w:spacing w:val="20"/>
          <w:sz w:val="28"/>
          <w:szCs w:val="28"/>
          <w:lang w:eastAsia="it-IT"/>
        </w:rPr>
        <w:t xml:space="preserve"> </w:t>
      </w:r>
      <w:r w:rsidR="00106CC1">
        <w:rPr>
          <w:rFonts w:ascii="Times New Roman" w:eastAsia="Times New Roman" w:hAnsi="Times New Roman" w:cs="Times New Roman"/>
          <w:bCs/>
          <w:iCs/>
          <w:spacing w:val="20"/>
          <w:sz w:val="28"/>
          <w:szCs w:val="28"/>
          <w:lang w:eastAsia="it-IT"/>
        </w:rPr>
        <w:t>a livello nazionale</w:t>
      </w:r>
      <w:r w:rsidR="00F003EC">
        <w:rPr>
          <w:rFonts w:ascii="Times New Roman" w:eastAsia="Times New Roman" w:hAnsi="Times New Roman" w:cs="Times New Roman"/>
          <w:bCs/>
          <w:iCs/>
          <w:spacing w:val="20"/>
          <w:sz w:val="28"/>
          <w:szCs w:val="28"/>
          <w:lang w:eastAsia="it-IT"/>
        </w:rPr>
        <w:t>,</w:t>
      </w:r>
      <w:r w:rsidR="00106CC1">
        <w:rPr>
          <w:rFonts w:ascii="Times New Roman" w:eastAsia="Times New Roman" w:hAnsi="Times New Roman" w:cs="Times New Roman"/>
          <w:bCs/>
          <w:iCs/>
          <w:spacing w:val="20"/>
          <w:sz w:val="28"/>
          <w:szCs w:val="28"/>
          <w:lang w:eastAsia="it-IT"/>
        </w:rPr>
        <w:t xml:space="preserve"> </w:t>
      </w:r>
      <w:r>
        <w:rPr>
          <w:rFonts w:ascii="Times New Roman" w:eastAsia="Times New Roman" w:hAnsi="Times New Roman" w:cs="Times New Roman"/>
          <w:bCs/>
          <w:iCs/>
          <w:spacing w:val="20"/>
          <w:sz w:val="28"/>
          <w:szCs w:val="28"/>
          <w:lang w:eastAsia="it-IT"/>
        </w:rPr>
        <w:t>dal Prof. Roberto Cipriani</w:t>
      </w:r>
      <w:r w:rsidR="00106CC1">
        <w:rPr>
          <w:rFonts w:ascii="Times New Roman" w:eastAsia="Times New Roman" w:hAnsi="Times New Roman" w:cs="Times New Roman"/>
          <w:bCs/>
          <w:iCs/>
          <w:spacing w:val="20"/>
          <w:sz w:val="28"/>
          <w:szCs w:val="28"/>
          <w:lang w:eastAsia="it-IT"/>
        </w:rPr>
        <w:t>.</w:t>
      </w:r>
    </w:p>
    <w:p w:rsidR="00106CC1" w:rsidRPr="007B004B" w:rsidRDefault="00106CC1" w:rsidP="007B004B">
      <w:pPr>
        <w:spacing w:after="0" w:line="240" w:lineRule="auto"/>
        <w:rPr>
          <w:rFonts w:ascii="Times New Roman" w:eastAsia="Times New Roman" w:hAnsi="Times New Roman" w:cs="Times New Roman"/>
          <w:bCs/>
          <w:iCs/>
          <w:spacing w:val="20"/>
          <w:sz w:val="28"/>
          <w:szCs w:val="28"/>
          <w:lang w:eastAsia="it-IT"/>
        </w:rPr>
      </w:pPr>
      <w:r>
        <w:rPr>
          <w:rFonts w:ascii="Times New Roman" w:eastAsia="Times New Roman" w:hAnsi="Times New Roman" w:cs="Times New Roman"/>
          <w:bCs/>
          <w:iCs/>
          <w:spacing w:val="20"/>
          <w:sz w:val="28"/>
          <w:szCs w:val="28"/>
          <w:lang w:eastAsia="it-IT"/>
        </w:rPr>
        <w:t xml:space="preserve">Gli estratti </w:t>
      </w:r>
      <w:r w:rsidR="00F003EC">
        <w:rPr>
          <w:rFonts w:ascii="Times New Roman" w:eastAsia="Times New Roman" w:hAnsi="Times New Roman" w:cs="Times New Roman"/>
          <w:bCs/>
          <w:iCs/>
          <w:spacing w:val="20"/>
          <w:sz w:val="28"/>
          <w:szCs w:val="28"/>
          <w:lang w:eastAsia="it-IT"/>
        </w:rPr>
        <w:t>di alcuni saggi</w:t>
      </w:r>
      <w:r>
        <w:rPr>
          <w:rFonts w:ascii="Times New Roman" w:eastAsia="Times New Roman" w:hAnsi="Times New Roman" w:cs="Times New Roman"/>
          <w:bCs/>
          <w:iCs/>
          <w:spacing w:val="20"/>
          <w:sz w:val="28"/>
          <w:szCs w:val="28"/>
          <w:lang w:eastAsia="it-IT"/>
        </w:rPr>
        <w:t xml:space="preserve"> di </w:t>
      </w:r>
      <w:proofErr w:type="spellStart"/>
      <w:r>
        <w:rPr>
          <w:rFonts w:ascii="Times New Roman" w:eastAsia="Times New Roman" w:hAnsi="Times New Roman" w:cs="Times New Roman"/>
          <w:bCs/>
          <w:iCs/>
          <w:spacing w:val="20"/>
          <w:sz w:val="28"/>
          <w:szCs w:val="28"/>
          <w:lang w:eastAsia="it-IT"/>
        </w:rPr>
        <w:t>Ascione</w:t>
      </w:r>
      <w:proofErr w:type="spellEnd"/>
      <w:r>
        <w:rPr>
          <w:rFonts w:ascii="Times New Roman" w:eastAsia="Times New Roman" w:hAnsi="Times New Roman" w:cs="Times New Roman"/>
          <w:bCs/>
          <w:iCs/>
          <w:spacing w:val="20"/>
          <w:sz w:val="28"/>
          <w:szCs w:val="28"/>
          <w:lang w:eastAsia="it-IT"/>
        </w:rPr>
        <w:t>, Bianchi e Quagliata possono motivare la lettura approfondita del testo.</w:t>
      </w:r>
    </w:p>
    <w:p w:rsidR="007B004B" w:rsidRDefault="007B004B" w:rsidP="007B004B">
      <w:pPr>
        <w:spacing w:after="0" w:line="240" w:lineRule="auto"/>
        <w:rPr>
          <w:rFonts w:ascii="Times New Roman" w:eastAsia="Times New Roman" w:hAnsi="Times New Roman" w:cs="Times New Roman"/>
          <w:bCs/>
          <w:i/>
          <w:iCs/>
          <w:spacing w:val="20"/>
          <w:sz w:val="32"/>
          <w:szCs w:val="32"/>
          <w:lang w:eastAsia="it-IT"/>
        </w:rPr>
      </w:pPr>
    </w:p>
    <w:p w:rsidR="00423A24" w:rsidRDefault="00423A24" w:rsidP="007B004B">
      <w:pPr>
        <w:spacing w:after="0" w:line="240" w:lineRule="auto"/>
        <w:rPr>
          <w:rFonts w:ascii="Times New Roman" w:eastAsia="Times New Roman" w:hAnsi="Times New Roman" w:cs="Times New Roman"/>
          <w:bCs/>
          <w:i/>
          <w:iCs/>
          <w:spacing w:val="20"/>
          <w:sz w:val="32"/>
          <w:szCs w:val="32"/>
          <w:lang w:eastAsia="it-IT"/>
        </w:rPr>
      </w:pPr>
      <w:bookmarkStart w:id="0" w:name="_GoBack"/>
      <w:bookmarkEnd w:id="0"/>
    </w:p>
    <w:p w:rsidR="004003B0" w:rsidRDefault="004003B0" w:rsidP="00423A24">
      <w:pPr>
        <w:numPr>
          <w:ilvl w:val="0"/>
          <w:numId w:val="2"/>
        </w:numPr>
        <w:spacing w:after="0" w:line="240" w:lineRule="auto"/>
        <w:rPr>
          <w:rFonts w:ascii="Times New Roman" w:eastAsia="Times New Roman" w:hAnsi="Times New Roman" w:cs="Times New Roman"/>
          <w:bCs/>
          <w:i/>
          <w:iCs/>
          <w:spacing w:val="20"/>
          <w:sz w:val="32"/>
          <w:szCs w:val="32"/>
          <w:lang w:eastAsia="it-IT"/>
        </w:rPr>
      </w:pPr>
      <w:r w:rsidRPr="008E3455">
        <w:rPr>
          <w:rFonts w:ascii="Times New Roman" w:eastAsia="Times New Roman" w:hAnsi="Times New Roman" w:cs="Times New Roman"/>
          <w:bCs/>
          <w:i/>
          <w:iCs/>
          <w:spacing w:val="20"/>
          <w:sz w:val="32"/>
          <w:szCs w:val="32"/>
          <w:lang w:eastAsia="it-IT"/>
        </w:rPr>
        <w:t>Un’epistemologia di riferimento per l'analisi qualitativa</w:t>
      </w:r>
    </w:p>
    <w:p w:rsidR="00423A24" w:rsidRDefault="00423A24" w:rsidP="00423A24">
      <w:pPr>
        <w:spacing w:after="0" w:line="240" w:lineRule="auto"/>
        <w:rPr>
          <w:rFonts w:ascii="Times New Roman" w:eastAsia="Times New Roman" w:hAnsi="Times New Roman" w:cs="Times New Roman"/>
          <w:bCs/>
          <w:iCs/>
          <w:spacing w:val="20"/>
          <w:sz w:val="24"/>
          <w:szCs w:val="24"/>
          <w:lang w:eastAsia="it-IT"/>
        </w:rPr>
      </w:pPr>
      <w:r>
        <w:rPr>
          <w:rFonts w:ascii="Times New Roman" w:eastAsia="Times New Roman" w:hAnsi="Times New Roman" w:cs="Times New Roman"/>
          <w:bCs/>
          <w:iCs/>
          <w:spacing w:val="20"/>
          <w:sz w:val="24"/>
          <w:szCs w:val="24"/>
          <w:lang w:eastAsia="it-IT"/>
        </w:rPr>
        <w:t>di Alberto Quagliata</w:t>
      </w:r>
    </w:p>
    <w:p w:rsidR="00423A24" w:rsidRPr="00423A24" w:rsidRDefault="00423A24" w:rsidP="00423A24">
      <w:pPr>
        <w:spacing w:after="0" w:line="240" w:lineRule="auto"/>
        <w:rPr>
          <w:rFonts w:ascii="Times New Roman" w:eastAsia="Times New Roman" w:hAnsi="Times New Roman" w:cs="Times New Roman"/>
          <w:bCs/>
          <w:iCs/>
          <w:spacing w:val="20"/>
          <w:sz w:val="24"/>
          <w:szCs w:val="24"/>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Una ricerca sulla religiosità abbraccia campi di interesse molteplici, multi</w:t>
      </w:r>
      <w:r>
        <w:rPr>
          <w:rFonts w:ascii="Times New Roman" w:eastAsia="Times New Roman" w:hAnsi="Times New Roman" w:cs="Times New Roman"/>
          <w:color w:val="000000"/>
          <w:shd w:val="clear" w:color="auto" w:fill="FFFFFF"/>
          <w:lang w:eastAsia="it-IT"/>
        </w:rPr>
        <w:t>di</w:t>
      </w:r>
      <w:r w:rsidRPr="008E3455">
        <w:rPr>
          <w:rFonts w:ascii="Times New Roman" w:eastAsia="Times New Roman" w:hAnsi="Times New Roman" w:cs="Times New Roman"/>
          <w:color w:val="000000"/>
          <w:shd w:val="clear" w:color="auto" w:fill="FFFFFF"/>
          <w:lang w:eastAsia="it-IT"/>
        </w:rPr>
        <w:t>mensionali, come il sacro, il metafisico, la ricerca interpr</w:t>
      </w:r>
      <w:r>
        <w:rPr>
          <w:rFonts w:ascii="Times New Roman" w:eastAsia="Times New Roman" w:hAnsi="Times New Roman" w:cs="Times New Roman"/>
          <w:color w:val="000000"/>
          <w:shd w:val="clear" w:color="auto" w:fill="FFFFFF"/>
          <w:lang w:eastAsia="it-IT"/>
        </w:rPr>
        <w:t>etativa e la sfera del magico. In questo volume, l</w:t>
      </w:r>
      <w:r w:rsidRPr="008E3455">
        <w:rPr>
          <w:rFonts w:ascii="Times New Roman" w:eastAsia="Times New Roman" w:hAnsi="Times New Roman" w:cs="Times New Roman"/>
          <w:color w:val="000000"/>
          <w:shd w:val="clear" w:color="auto" w:fill="FFFFFF"/>
          <w:lang w:eastAsia="it-IT"/>
        </w:rPr>
        <w:t xml:space="preserve">'approccio prevalentemente qualitativo è proposto come una scelta </w:t>
      </w:r>
      <w:r w:rsidRPr="008E3455">
        <w:rPr>
          <w:rFonts w:ascii="Times New Roman" w:eastAsia="Times New Roman" w:hAnsi="Times New Roman" w:cs="Times New Roman"/>
          <w:i/>
          <w:color w:val="000000"/>
          <w:shd w:val="clear" w:color="auto" w:fill="FFFFFF"/>
          <w:lang w:eastAsia="it-IT"/>
        </w:rPr>
        <w:t>necessaria</w:t>
      </w:r>
      <w:r w:rsidRPr="008E3455">
        <w:rPr>
          <w:rFonts w:ascii="Times New Roman" w:eastAsia="Times New Roman" w:hAnsi="Times New Roman" w:cs="Times New Roman"/>
          <w:color w:val="000000"/>
          <w:shd w:val="clear" w:color="auto" w:fill="FFFFFF"/>
          <w:lang w:eastAsia="it-IT"/>
        </w:rPr>
        <w:t xml:space="preserve"> per lo studio di fenomeni complessi e di rilevanza etica: </w:t>
      </w:r>
      <w:r>
        <w:rPr>
          <w:rFonts w:ascii="Times New Roman" w:eastAsia="Times New Roman" w:hAnsi="Times New Roman" w:cs="Times New Roman"/>
          <w:color w:val="000000"/>
          <w:shd w:val="clear" w:color="auto" w:fill="FFFFFF"/>
          <w:lang w:eastAsia="it-IT"/>
        </w:rPr>
        <w:t>c</w:t>
      </w:r>
      <w:r w:rsidRPr="008E3455">
        <w:rPr>
          <w:rFonts w:ascii="Times New Roman" w:eastAsia="Times New Roman" w:hAnsi="Times New Roman" w:cs="Times New Roman"/>
          <w:color w:val="000000"/>
          <w:shd w:val="clear" w:color="auto" w:fill="FFFFFF"/>
          <w:lang w:eastAsia="it-IT"/>
        </w:rPr>
        <w:t xml:space="preserve">hi conduce ricerche qualitative sa di poter aspirare a una organizzazione soltanto parziale e necessariamente approssimativa dei contesti in cui siamo immersi, attraverso la costruzione di una conoscenza contestualizzata, situata in specifiche circostanze storiche, culturali, sociali e situazionali. </w:t>
      </w:r>
    </w:p>
    <w:p w:rsidR="004003B0" w:rsidRPr="008E3455" w:rsidRDefault="004003B0" w:rsidP="004003B0">
      <w:pPr>
        <w:spacing w:after="0" w:line="240" w:lineRule="auto"/>
        <w:jc w:val="both"/>
        <w:rPr>
          <w:rFonts w:ascii="Times New Roman" w:eastAsia="Times New Roman" w:hAnsi="Times New Roman" w:cs="Times New Roman"/>
          <w:color w:val="000000"/>
          <w:sz w:val="24"/>
          <w:szCs w:val="24"/>
          <w:shd w:val="clear" w:color="auto" w:fill="FFFFFF"/>
          <w:lang w:eastAsia="it-IT"/>
        </w:rPr>
      </w:pPr>
    </w:p>
    <w:p w:rsidR="004003B0" w:rsidRPr="007B004B" w:rsidRDefault="004003B0" w:rsidP="007B004B">
      <w:pPr>
        <w:numPr>
          <w:ilvl w:val="1"/>
          <w:numId w:val="2"/>
        </w:numPr>
        <w:spacing w:before="100" w:beforeAutospacing="1" w:after="100" w:afterAutospacing="1" w:line="240" w:lineRule="auto"/>
        <w:rPr>
          <w:rFonts w:ascii="TimesNewRomanPSMT" w:eastAsia="Times New Roman" w:hAnsi="TimesNewRomanPSMT" w:cs="Times New Roman"/>
          <w:b/>
          <w:bCs/>
          <w:sz w:val="24"/>
          <w:szCs w:val="24"/>
          <w:lang w:eastAsia="it-IT"/>
        </w:rPr>
      </w:pPr>
      <w:r w:rsidRPr="008E3455">
        <w:rPr>
          <w:rFonts w:ascii="TimesNewRomanPSMT" w:eastAsia="Times New Roman" w:hAnsi="TimesNewRomanPSMT" w:cs="Times New Roman"/>
          <w:b/>
          <w:bCs/>
          <w:sz w:val="24"/>
          <w:szCs w:val="24"/>
          <w:lang w:eastAsia="it-IT"/>
        </w:rPr>
        <w:t>Il pensiero della complessità</w:t>
      </w:r>
      <w:r w:rsidRPr="007B004B">
        <w:rPr>
          <w:rFonts w:ascii="Arial" w:eastAsia="Times New Roman" w:hAnsi="Arial" w:cs="Arial"/>
          <w:b/>
          <w:spacing w:val="20"/>
          <w:sz w:val="28"/>
          <w:szCs w:val="28"/>
          <w:lang w:eastAsia="it-IT"/>
        </w:rPr>
        <w:t xml:space="preserve">      </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Avvicinarsi all’idea di complessità è un esercizio che provoca – può provocare – vertigine; abituati alla matematizzazione scientifica della realtà, siamo ingabbiati in una percezione parziale e ristretta della coscienza umana che vede solo "brevi archi" (</w:t>
      </w:r>
      <w:proofErr w:type="spellStart"/>
      <w:r w:rsidRPr="008E3455">
        <w:rPr>
          <w:rFonts w:ascii="Times New Roman" w:eastAsia="Times New Roman" w:hAnsi="Times New Roman" w:cs="Times New Roman"/>
          <w:color w:val="000000"/>
          <w:shd w:val="clear" w:color="auto" w:fill="FFFFFF"/>
          <w:lang w:eastAsia="it-IT"/>
        </w:rPr>
        <w:t>Bateson</w:t>
      </w:r>
      <w:proofErr w:type="spellEnd"/>
      <w:r w:rsidRPr="008E3455">
        <w:rPr>
          <w:rFonts w:ascii="Times New Roman" w:eastAsia="Times New Roman" w:hAnsi="Times New Roman" w:cs="Times New Roman"/>
          <w:color w:val="000000"/>
          <w:shd w:val="clear" w:color="auto" w:fill="FFFFFF"/>
          <w:lang w:eastAsia="it-IT"/>
        </w:rPr>
        <w:t>, 1988) dei lunghissimi circuiti di contingenze interconnesse della realtà naturale.</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 xml:space="preserve">Nel 1972 </w:t>
      </w:r>
      <w:proofErr w:type="spellStart"/>
      <w:r w:rsidRPr="008E3455">
        <w:rPr>
          <w:rFonts w:ascii="Times New Roman" w:eastAsia="Times New Roman" w:hAnsi="Times New Roman" w:cs="Times New Roman"/>
          <w:color w:val="000000"/>
          <w:shd w:val="clear" w:color="auto" w:fill="FFFFFF"/>
          <w:lang w:eastAsia="it-IT"/>
        </w:rPr>
        <w:t>Bateson</w:t>
      </w:r>
      <w:proofErr w:type="spellEnd"/>
      <w:r w:rsidRPr="008E3455">
        <w:rPr>
          <w:rFonts w:ascii="Times New Roman" w:eastAsia="Times New Roman" w:hAnsi="Times New Roman" w:cs="Times New Roman"/>
          <w:color w:val="000000"/>
          <w:shd w:val="clear" w:color="auto" w:fill="FFFFFF"/>
          <w:lang w:eastAsia="it-IT"/>
        </w:rPr>
        <w:t xml:space="preserve"> scrive </w:t>
      </w:r>
      <w:r w:rsidRPr="008E3455">
        <w:rPr>
          <w:rFonts w:ascii="Times New Roman" w:eastAsia="Times New Roman" w:hAnsi="Times New Roman" w:cs="Times New Roman"/>
          <w:i/>
          <w:color w:val="000000"/>
          <w:shd w:val="clear" w:color="auto" w:fill="FFFFFF"/>
          <w:lang w:eastAsia="it-IT"/>
        </w:rPr>
        <w:t>Mente e Natura</w:t>
      </w:r>
      <w:r w:rsidRPr="008E3455">
        <w:rPr>
          <w:rFonts w:ascii="Times New Roman" w:eastAsia="Times New Roman" w:hAnsi="Times New Roman" w:cs="Times New Roman"/>
          <w:color w:val="000000"/>
          <w:shd w:val="clear" w:color="auto" w:fill="FFFFFF"/>
          <w:lang w:eastAsia="it-IT"/>
        </w:rPr>
        <w:t xml:space="preserve">: in questa opera afferma che l'evoluzione è un processo mentale, intendendo dire che l'evoluzione è sistemica e che il processo evolutivo ha le medesime caratteristiche costitutive di altri processi sistemici, tra cui il pensiero: l'elaborazione di questi studi suggerì a </w:t>
      </w:r>
      <w:proofErr w:type="spellStart"/>
      <w:r w:rsidRPr="008E3455">
        <w:rPr>
          <w:rFonts w:ascii="Times New Roman" w:eastAsia="Times New Roman" w:hAnsi="Times New Roman" w:cs="Times New Roman"/>
          <w:color w:val="000000"/>
          <w:shd w:val="clear" w:color="auto" w:fill="FFFFFF"/>
          <w:lang w:eastAsia="it-IT"/>
        </w:rPr>
        <w:t>Bateson</w:t>
      </w:r>
      <w:proofErr w:type="spellEnd"/>
      <w:r w:rsidRPr="008E3455">
        <w:rPr>
          <w:rFonts w:ascii="Times New Roman" w:eastAsia="Times New Roman" w:hAnsi="Times New Roman" w:cs="Times New Roman"/>
          <w:color w:val="000000"/>
          <w:shd w:val="clear" w:color="auto" w:fill="FFFFFF"/>
          <w:lang w:eastAsia="it-IT"/>
        </w:rPr>
        <w:t xml:space="preserve"> di proporre una sua definizione dei termini “mentale” </w:t>
      </w:r>
      <w:proofErr w:type="gramStart"/>
      <w:r w:rsidRPr="008E3455">
        <w:rPr>
          <w:rFonts w:ascii="Times New Roman" w:eastAsia="Times New Roman" w:hAnsi="Times New Roman" w:cs="Times New Roman"/>
          <w:color w:val="000000"/>
          <w:shd w:val="clear" w:color="auto" w:fill="FFFFFF"/>
          <w:lang w:eastAsia="it-IT"/>
        </w:rPr>
        <w:t>e “</w:t>
      </w:r>
      <w:proofErr w:type="gramEnd"/>
      <w:r w:rsidRPr="008E3455">
        <w:rPr>
          <w:rFonts w:ascii="Times New Roman" w:eastAsia="Times New Roman" w:hAnsi="Times New Roman" w:cs="Times New Roman"/>
          <w:color w:val="000000"/>
          <w:shd w:val="clear" w:color="auto" w:fill="FFFFFF"/>
          <w:lang w:eastAsia="it-IT"/>
        </w:rPr>
        <w:t>mente”, termini prima di lui ‘banditi’ dal linguaggio scientifico (</w:t>
      </w:r>
      <w:proofErr w:type="spellStart"/>
      <w:r w:rsidRPr="008E3455">
        <w:rPr>
          <w:rFonts w:ascii="Times New Roman" w:eastAsia="Times New Roman" w:hAnsi="Times New Roman" w:cs="Times New Roman"/>
          <w:color w:val="000000"/>
          <w:shd w:val="clear" w:color="auto" w:fill="FFFFFF"/>
          <w:lang w:eastAsia="it-IT"/>
        </w:rPr>
        <w:t>Bateson</w:t>
      </w:r>
      <w:proofErr w:type="spellEnd"/>
      <w:r w:rsidRPr="008E3455">
        <w:rPr>
          <w:rFonts w:ascii="Times New Roman" w:eastAsia="Times New Roman" w:hAnsi="Times New Roman" w:cs="Times New Roman"/>
          <w:color w:val="000000"/>
          <w:shd w:val="clear" w:color="auto" w:fill="FFFFFF"/>
          <w:lang w:eastAsia="it-IT"/>
        </w:rPr>
        <w:t xml:space="preserve"> M.C., 1989, p.</w:t>
      </w:r>
      <w:r w:rsidR="00BA72FF">
        <w:rPr>
          <w:rFonts w:ascii="Times New Roman" w:eastAsia="Times New Roman" w:hAnsi="Times New Roman" w:cs="Times New Roman"/>
          <w:color w:val="000000"/>
          <w:shd w:val="clear" w:color="auto" w:fill="FFFFFF"/>
          <w:lang w:eastAsia="it-IT"/>
        </w:rPr>
        <w:t xml:space="preserve"> </w:t>
      </w:r>
      <w:r w:rsidRPr="008E3455">
        <w:rPr>
          <w:rFonts w:ascii="Times New Roman" w:eastAsia="Times New Roman" w:hAnsi="Times New Roman" w:cs="Times New Roman"/>
          <w:color w:val="000000"/>
          <w:shd w:val="clear" w:color="auto" w:fill="FFFFFF"/>
          <w:lang w:eastAsia="it-IT"/>
        </w:rPr>
        <w:t xml:space="preserve">21). </w:t>
      </w:r>
      <w:proofErr w:type="spellStart"/>
      <w:r w:rsidRPr="008E3455">
        <w:rPr>
          <w:rFonts w:ascii="Times New Roman" w:eastAsia="Times New Roman" w:hAnsi="Times New Roman" w:cs="Times New Roman"/>
          <w:color w:val="000000"/>
          <w:shd w:val="clear" w:color="auto" w:fill="FFFFFF"/>
          <w:lang w:eastAsia="it-IT"/>
        </w:rPr>
        <w:t>Bateson</w:t>
      </w:r>
      <w:proofErr w:type="spellEnd"/>
      <w:r w:rsidRPr="008E3455">
        <w:rPr>
          <w:rFonts w:ascii="Times New Roman" w:eastAsia="Times New Roman" w:hAnsi="Times New Roman" w:cs="Times New Roman"/>
          <w:color w:val="000000"/>
          <w:shd w:val="clear" w:color="auto" w:fill="FFFFFF"/>
          <w:lang w:eastAsia="it-IT"/>
        </w:rPr>
        <w:t xml:space="preserve"> mise in evidenza quello che gli stava più a cuore nelle sue riflessioni sul pensiero e sull'evoluzione, </w:t>
      </w:r>
      <w:r w:rsidR="00BA72FF">
        <w:rPr>
          <w:rFonts w:ascii="Times New Roman" w:eastAsia="Times New Roman" w:hAnsi="Times New Roman" w:cs="Times New Roman"/>
          <w:color w:val="000000"/>
          <w:shd w:val="clear" w:color="auto" w:fill="FFFFFF"/>
          <w:lang w:eastAsia="it-IT"/>
        </w:rPr>
        <w:t>processi</w:t>
      </w:r>
      <w:r w:rsidRPr="008E3455">
        <w:rPr>
          <w:rFonts w:ascii="Times New Roman" w:eastAsia="Times New Roman" w:hAnsi="Times New Roman" w:cs="Times New Roman"/>
          <w:color w:val="000000"/>
          <w:shd w:val="clear" w:color="auto" w:fill="FFFFFF"/>
          <w:lang w:eastAsia="it-IT"/>
        </w:rPr>
        <w:t xml:space="preserve"> che presentano un'importante analogia: sono entrambi caratterizzati d</w:t>
      </w:r>
      <w:r w:rsidR="00BA72FF">
        <w:rPr>
          <w:rFonts w:ascii="Times New Roman" w:eastAsia="Times New Roman" w:hAnsi="Times New Roman" w:cs="Times New Roman"/>
          <w:color w:val="000000"/>
          <w:shd w:val="clear" w:color="auto" w:fill="FFFFFF"/>
          <w:lang w:eastAsia="it-IT"/>
        </w:rPr>
        <w:t>a una “struttura che connette”</w:t>
      </w:r>
      <w:r w:rsidRPr="008E3455">
        <w:rPr>
          <w:rFonts w:ascii="Times New Roman" w:eastAsia="Times New Roman" w:hAnsi="Times New Roman" w:cs="Times New Roman"/>
          <w:color w:val="000000"/>
          <w:shd w:val="clear" w:color="auto" w:fill="FFFFFF"/>
          <w:lang w:eastAsia="it-IT"/>
        </w:rPr>
        <w:t>.</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Abituarci a una epistemologia che ci invita a disimparare, che ci sfida a 'spostarci' sempre "oltre", vuol dire assumere la s</w:t>
      </w:r>
      <w:r>
        <w:rPr>
          <w:rFonts w:ascii="Times New Roman" w:eastAsia="Times New Roman" w:hAnsi="Times New Roman" w:cs="Times New Roman"/>
          <w:color w:val="000000"/>
          <w:shd w:val="clear" w:color="auto" w:fill="FFFFFF"/>
          <w:lang w:eastAsia="it-IT"/>
        </w:rPr>
        <w:t>ensibilità di una più ampia com</w:t>
      </w:r>
      <w:r w:rsidRPr="008E3455">
        <w:rPr>
          <w:rFonts w:ascii="Times New Roman" w:eastAsia="Times New Roman" w:hAnsi="Times New Roman" w:cs="Times New Roman"/>
          <w:color w:val="000000"/>
          <w:shd w:val="clear" w:color="auto" w:fill="FFFFFF"/>
          <w:lang w:eastAsia="it-IT"/>
        </w:rPr>
        <w:t>prensione della realtà cibernetica e incamminarci in una conoscenza più ecologica, la conoscenza estetica (Cichetti, 2019, p.</w:t>
      </w:r>
      <w:r>
        <w:rPr>
          <w:rFonts w:ascii="Times New Roman" w:eastAsia="Times New Roman" w:hAnsi="Times New Roman" w:cs="Times New Roman"/>
          <w:color w:val="000000"/>
          <w:shd w:val="clear" w:color="auto" w:fill="FFFFFF"/>
          <w:lang w:eastAsia="it-IT"/>
        </w:rPr>
        <w:t xml:space="preserve"> </w:t>
      </w:r>
      <w:r w:rsidRPr="008E3455">
        <w:rPr>
          <w:rFonts w:ascii="Times New Roman" w:eastAsia="Times New Roman" w:hAnsi="Times New Roman" w:cs="Times New Roman"/>
          <w:color w:val="000000"/>
          <w:shd w:val="clear" w:color="auto" w:fill="FFFFFF"/>
          <w:lang w:eastAsia="it-IT"/>
        </w:rPr>
        <w:t>26).</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Il pensiero della complessità appare come un nuovo paradigma interpretativo che incarna l'innovazione della cibernetica, la psicologia dei costrutti personali e il costruttivismo socio-culturale: «la complessità è il tessuto di fatti, azioni, interazioni, retroazioni, determinazioni, alea che costituiscono il nostro mondo fenomenico» (</w:t>
      </w:r>
      <w:proofErr w:type="spellStart"/>
      <w:r w:rsidRPr="008E3455">
        <w:rPr>
          <w:rFonts w:ascii="Times New Roman" w:eastAsia="Times New Roman" w:hAnsi="Times New Roman" w:cs="Times New Roman"/>
          <w:color w:val="000000"/>
          <w:shd w:val="clear" w:color="auto" w:fill="FFFFFF"/>
          <w:lang w:eastAsia="it-IT"/>
        </w:rPr>
        <w:t>Morin</w:t>
      </w:r>
      <w:proofErr w:type="spellEnd"/>
      <w:r w:rsidRPr="008E3455">
        <w:rPr>
          <w:rFonts w:ascii="Times New Roman" w:eastAsia="Times New Roman" w:hAnsi="Times New Roman" w:cs="Times New Roman"/>
          <w:color w:val="000000"/>
          <w:shd w:val="clear" w:color="auto" w:fill="FFFFFF"/>
          <w:lang w:eastAsia="it-IT"/>
        </w:rPr>
        <w:t>, 1990, p. 10).</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widowControl w:val="0"/>
        <w:autoSpaceDE w:val="0"/>
        <w:autoSpaceDN w:val="0"/>
        <w:adjustRightInd w:val="0"/>
        <w:spacing w:after="24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Allo sviluppo di questo nuovo paradigma interpretativo hanno contribuito numerosi studiosi di sensibilità diverse tra loro; ricordiamo, tra gli altri: </w:t>
      </w:r>
      <w:proofErr w:type="spellStart"/>
      <w:r w:rsidRPr="008E3455">
        <w:rPr>
          <w:rFonts w:ascii="Times New Roman" w:eastAsia="Times New Roman" w:hAnsi="Times New Roman" w:cs="Times New Roman"/>
          <w:color w:val="000000"/>
          <w:lang w:eastAsia="it-IT"/>
        </w:rPr>
        <w:t>Humberto</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Maturana</w:t>
      </w:r>
      <w:proofErr w:type="spellEnd"/>
      <w:r w:rsidRPr="008E3455">
        <w:rPr>
          <w:rFonts w:ascii="Times New Roman" w:eastAsia="Times New Roman" w:hAnsi="Times New Roman" w:cs="Times New Roman"/>
          <w:color w:val="000000"/>
          <w:lang w:eastAsia="it-IT"/>
        </w:rPr>
        <w:t xml:space="preserve">, Ernst von </w:t>
      </w:r>
      <w:proofErr w:type="spellStart"/>
      <w:r w:rsidRPr="008E3455">
        <w:rPr>
          <w:rFonts w:ascii="Times New Roman" w:eastAsia="Times New Roman" w:hAnsi="Times New Roman" w:cs="Times New Roman"/>
          <w:color w:val="000000"/>
          <w:lang w:eastAsia="it-IT"/>
        </w:rPr>
        <w:t>Glasersfeld</w:t>
      </w:r>
      <w:proofErr w:type="spellEnd"/>
      <w:r w:rsidRPr="008E3455">
        <w:rPr>
          <w:rFonts w:ascii="Times New Roman" w:eastAsia="Times New Roman" w:hAnsi="Times New Roman" w:cs="Times New Roman"/>
          <w:color w:val="000000"/>
          <w:lang w:eastAsia="it-IT"/>
        </w:rPr>
        <w:t xml:space="preserve">, Francisco </w:t>
      </w:r>
      <w:proofErr w:type="spellStart"/>
      <w:r w:rsidRPr="008E3455">
        <w:rPr>
          <w:rFonts w:ascii="Times New Roman" w:eastAsia="Times New Roman" w:hAnsi="Times New Roman" w:cs="Times New Roman"/>
          <w:color w:val="000000"/>
          <w:lang w:eastAsia="it-IT"/>
        </w:rPr>
        <w:t>Varela</w:t>
      </w:r>
      <w:proofErr w:type="spellEnd"/>
      <w:r w:rsidRPr="008E3455">
        <w:rPr>
          <w:rFonts w:ascii="Times New Roman" w:eastAsia="Times New Roman" w:hAnsi="Times New Roman" w:cs="Times New Roman"/>
          <w:color w:val="000000"/>
          <w:lang w:eastAsia="it-IT"/>
        </w:rPr>
        <w:t xml:space="preserve">, Kurt </w:t>
      </w:r>
      <w:proofErr w:type="spellStart"/>
      <w:r w:rsidRPr="008E3455">
        <w:rPr>
          <w:rFonts w:ascii="Times New Roman" w:eastAsia="Times New Roman" w:hAnsi="Times New Roman" w:cs="Times New Roman"/>
          <w:color w:val="000000"/>
          <w:lang w:eastAsia="it-IT"/>
        </w:rPr>
        <w:t>Lewin</w:t>
      </w:r>
      <w:proofErr w:type="spellEnd"/>
      <w:r w:rsidRPr="008E3455">
        <w:rPr>
          <w:rFonts w:ascii="Times New Roman" w:eastAsia="Times New Roman" w:hAnsi="Times New Roman" w:cs="Times New Roman"/>
          <w:color w:val="000000"/>
          <w:lang w:eastAsia="it-IT"/>
        </w:rPr>
        <w:t xml:space="preserve">, Heinz von </w:t>
      </w:r>
      <w:proofErr w:type="spellStart"/>
      <w:r w:rsidRPr="008E3455">
        <w:rPr>
          <w:rFonts w:ascii="Times New Roman" w:eastAsia="Times New Roman" w:hAnsi="Times New Roman" w:cs="Times New Roman"/>
          <w:color w:val="000000"/>
          <w:lang w:eastAsia="it-IT"/>
        </w:rPr>
        <w:t>Foerster</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Niklas</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Luhmann</w:t>
      </w:r>
      <w:proofErr w:type="spellEnd"/>
      <w:r w:rsidRPr="008E3455">
        <w:rPr>
          <w:rFonts w:ascii="Times New Roman" w:eastAsia="Times New Roman" w:hAnsi="Times New Roman" w:cs="Times New Roman"/>
          <w:color w:val="000000"/>
          <w:lang w:eastAsia="it-IT"/>
        </w:rPr>
        <w:t xml:space="preserve">, Paul </w:t>
      </w:r>
      <w:proofErr w:type="spellStart"/>
      <w:r w:rsidRPr="008E3455">
        <w:rPr>
          <w:rFonts w:ascii="Times New Roman" w:eastAsia="Times New Roman" w:hAnsi="Times New Roman" w:cs="Times New Roman"/>
          <w:color w:val="000000"/>
          <w:lang w:eastAsia="it-IT"/>
        </w:rPr>
        <w:t>Watzlawick</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Lev</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Vygotskij</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Ludwing</w:t>
      </w:r>
      <w:proofErr w:type="spellEnd"/>
      <w:r w:rsidRPr="008E3455">
        <w:rPr>
          <w:rFonts w:ascii="Times New Roman" w:eastAsia="Times New Roman" w:hAnsi="Times New Roman" w:cs="Times New Roman"/>
          <w:color w:val="000000"/>
          <w:lang w:eastAsia="it-IT"/>
        </w:rPr>
        <w:t xml:space="preserve"> </w:t>
      </w:r>
      <w:proofErr w:type="spellStart"/>
      <w:r w:rsidRPr="008E3455">
        <w:rPr>
          <w:rFonts w:ascii="Times New Roman" w:eastAsia="Times New Roman" w:hAnsi="Times New Roman" w:cs="Times New Roman"/>
          <w:color w:val="000000"/>
          <w:lang w:eastAsia="it-IT"/>
        </w:rPr>
        <w:t>Wittengstein</w:t>
      </w:r>
      <w:proofErr w:type="spellEnd"/>
      <w:r w:rsidRPr="008E3455">
        <w:rPr>
          <w:rFonts w:ascii="Times New Roman" w:eastAsia="Times New Roman" w:hAnsi="Times New Roman" w:cs="Times New Roman"/>
          <w:color w:val="000000"/>
          <w:lang w:eastAsia="it-IT"/>
        </w:rPr>
        <w:t xml:space="preserve">, David </w:t>
      </w:r>
      <w:proofErr w:type="spellStart"/>
      <w:r w:rsidRPr="008E3455">
        <w:rPr>
          <w:rFonts w:ascii="Times New Roman" w:eastAsia="Times New Roman" w:hAnsi="Times New Roman" w:cs="Times New Roman"/>
          <w:color w:val="000000"/>
          <w:lang w:eastAsia="it-IT"/>
        </w:rPr>
        <w:t>Jonassen</w:t>
      </w:r>
      <w:proofErr w:type="spellEnd"/>
      <w:r w:rsidRPr="008E3455">
        <w:rPr>
          <w:rFonts w:ascii="Times New Roman" w:eastAsia="Times New Roman" w:hAnsi="Times New Roman" w:cs="Times New Roman"/>
          <w:color w:val="000000"/>
          <w:lang w:eastAsia="it-IT"/>
        </w:rPr>
        <w:t xml:space="preserve">, Gregory </w:t>
      </w:r>
      <w:proofErr w:type="spellStart"/>
      <w:r w:rsidRPr="008E3455">
        <w:rPr>
          <w:rFonts w:ascii="Times New Roman" w:eastAsia="Times New Roman" w:hAnsi="Times New Roman" w:cs="Times New Roman"/>
          <w:color w:val="000000"/>
          <w:lang w:eastAsia="it-IT"/>
        </w:rPr>
        <w:t>Bateson</w:t>
      </w:r>
      <w:proofErr w:type="spellEnd"/>
      <w:r w:rsidRPr="008E3455">
        <w:rPr>
          <w:rFonts w:ascii="Times New Roman" w:eastAsia="Times New Roman" w:hAnsi="Times New Roman" w:cs="Times New Roman"/>
          <w:color w:val="000000"/>
          <w:lang w:eastAsia="it-IT"/>
        </w:rPr>
        <w:t xml:space="preserve"> ed Edgar </w:t>
      </w:r>
      <w:proofErr w:type="spellStart"/>
      <w:r w:rsidRPr="008E3455">
        <w:rPr>
          <w:rFonts w:ascii="Times New Roman" w:eastAsia="Times New Roman" w:hAnsi="Times New Roman" w:cs="Times New Roman"/>
          <w:color w:val="000000"/>
          <w:lang w:eastAsia="it-IT"/>
        </w:rPr>
        <w:t>Morin</w:t>
      </w:r>
      <w:proofErr w:type="spellEnd"/>
      <w:r w:rsidRPr="008E3455">
        <w:rPr>
          <w:rFonts w:ascii="Times New Roman" w:eastAsia="Times New Roman" w:hAnsi="Times New Roman" w:cs="Times New Roman"/>
          <w:color w:val="000000"/>
          <w:lang w:eastAsia="it-IT"/>
        </w:rPr>
        <w:t xml:space="preserve">. </w:t>
      </w:r>
    </w:p>
    <w:p w:rsidR="004003B0" w:rsidRPr="008E3455" w:rsidRDefault="004003B0" w:rsidP="004003B0">
      <w:pPr>
        <w:widowControl w:val="0"/>
        <w:autoSpaceDE w:val="0"/>
        <w:autoSpaceDN w:val="0"/>
        <w:adjustRightInd w:val="0"/>
        <w:spacing w:after="24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Come definire il pensiero della complessità che, tra gli assunti di base, disconosce l'utilità di dare definizioni </w:t>
      </w:r>
      <w:r w:rsidRPr="008E3455">
        <w:rPr>
          <w:rFonts w:ascii="Times New Roman" w:eastAsia="Times New Roman" w:hAnsi="Times New Roman" w:cs="Times New Roman"/>
          <w:color w:val="000000"/>
          <w:lang w:eastAsia="it-IT"/>
        </w:rPr>
        <w:lastRenderedPageBreak/>
        <w:t xml:space="preserve">esperte e rigide? A questo paradosso è possibile rispondere facendo riferimento all'efficace riflessione di </w:t>
      </w:r>
      <w:proofErr w:type="spellStart"/>
      <w:r w:rsidRPr="008E3455">
        <w:rPr>
          <w:rFonts w:ascii="Times New Roman" w:eastAsia="Times New Roman" w:hAnsi="Times New Roman" w:cs="Times New Roman"/>
          <w:color w:val="000000"/>
          <w:lang w:eastAsia="it-IT"/>
        </w:rPr>
        <w:t>Telfener</w:t>
      </w:r>
      <w:proofErr w:type="spellEnd"/>
      <w:r w:rsidRPr="008E3455">
        <w:rPr>
          <w:rFonts w:ascii="Times New Roman" w:eastAsia="Times New Roman" w:hAnsi="Times New Roman" w:cs="Times New Roman"/>
          <w:color w:val="000000"/>
          <w:lang w:eastAsia="it-IT"/>
        </w:rPr>
        <w:t xml:space="preserve"> &amp; Casadio (2003, p. 49):</w:t>
      </w:r>
    </w:p>
    <w:p w:rsidR="004003B0" w:rsidRPr="00BA72FF" w:rsidRDefault="004003B0" w:rsidP="00BA72FF">
      <w:pPr>
        <w:widowControl w:val="0"/>
        <w:autoSpaceDE w:val="0"/>
        <w:autoSpaceDN w:val="0"/>
        <w:adjustRightInd w:val="0"/>
        <w:spacing w:after="240" w:line="240" w:lineRule="auto"/>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sz w:val="20"/>
          <w:szCs w:val="20"/>
          <w:lang w:eastAsia="it-IT"/>
        </w:rPr>
        <w:t>[...] la complessità abbandona l’illusione di una possibile generalizzazione, e considera ogni teoria una ‘teoria locale’ capace di rendere conto della molteplicità dei punti di vista e delle tante possibili definizioni del medesimo oggetto. In questa ottica ogni ipotesi è definita dal modello di riferimento scelto, dalla griglia di codifica e decodifica utilizzata e dal contesto storico e sociale in cui gli eventi vengono letti. Ciascun punto di vista è considerato parziale, solo una parte della verità. Si teorizza la complementarità delle descrizioni e la composizione delle conoscenze come possibile metodo per “avvicinarsi” alla complessità del reale. C’è più di un unico universo da conoscere: si introducono infatti i concetti di ‘</w:t>
      </w:r>
      <w:proofErr w:type="spellStart"/>
      <w:r w:rsidRPr="008E3455">
        <w:rPr>
          <w:rFonts w:ascii="Times New Roman" w:eastAsia="Times New Roman" w:hAnsi="Times New Roman" w:cs="Times New Roman"/>
          <w:color w:val="000000"/>
          <w:sz w:val="20"/>
          <w:szCs w:val="20"/>
          <w:lang w:eastAsia="it-IT"/>
        </w:rPr>
        <w:t>multiverso</w:t>
      </w:r>
      <w:proofErr w:type="spellEnd"/>
      <w:r w:rsidRPr="008E3455">
        <w:rPr>
          <w:rFonts w:ascii="Times New Roman" w:eastAsia="Times New Roman" w:hAnsi="Times New Roman" w:cs="Times New Roman"/>
          <w:color w:val="000000"/>
          <w:sz w:val="20"/>
          <w:szCs w:val="20"/>
          <w:lang w:eastAsia="it-IT"/>
        </w:rPr>
        <w:t xml:space="preserve">’ </w:t>
      </w:r>
      <w:proofErr w:type="gramStart"/>
      <w:r w:rsidRPr="008E3455">
        <w:rPr>
          <w:rFonts w:ascii="Times New Roman" w:eastAsia="Times New Roman" w:hAnsi="Times New Roman" w:cs="Times New Roman"/>
          <w:color w:val="000000"/>
          <w:sz w:val="20"/>
          <w:szCs w:val="20"/>
          <w:lang w:eastAsia="it-IT"/>
        </w:rPr>
        <w:t>e ‘</w:t>
      </w:r>
      <w:proofErr w:type="spellStart"/>
      <w:proofErr w:type="gramEnd"/>
      <w:r w:rsidRPr="008E3455">
        <w:rPr>
          <w:rFonts w:ascii="Times New Roman" w:eastAsia="Times New Roman" w:hAnsi="Times New Roman" w:cs="Times New Roman"/>
          <w:color w:val="000000"/>
          <w:sz w:val="20"/>
          <w:szCs w:val="20"/>
          <w:lang w:eastAsia="it-IT"/>
        </w:rPr>
        <w:t>pluriverso</w:t>
      </w:r>
      <w:proofErr w:type="spellEnd"/>
      <w:r w:rsidRPr="008E3455">
        <w:rPr>
          <w:rFonts w:ascii="Times New Roman" w:eastAsia="Times New Roman" w:hAnsi="Times New Roman" w:cs="Times New Roman"/>
          <w:color w:val="000000"/>
          <w:sz w:val="20"/>
          <w:szCs w:val="20"/>
          <w:lang w:eastAsia="it-IT"/>
        </w:rPr>
        <w:t>’, di polifonia di descrizioni, e ci si distacca da versioni semplificate e univoche degli eventi.</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r w:rsidRPr="008E3455">
        <w:rPr>
          <w:rFonts w:ascii="Times New Roman" w:eastAsia="Times New Roman" w:hAnsi="Times New Roman" w:cs="Times New Roman"/>
          <w:color w:val="000000"/>
          <w:sz w:val="24"/>
          <w:szCs w:val="24"/>
          <w:lang w:eastAsia="it-IT"/>
        </w:rPr>
        <w:t>Secondo Manghi (2009, p. 41), inoltre:</w:t>
      </w:r>
    </w:p>
    <w:p w:rsidR="004003B0" w:rsidRPr="008E3455" w:rsidRDefault="004003B0" w:rsidP="004003B0">
      <w:pPr>
        <w:spacing w:after="0" w:line="240" w:lineRule="auto"/>
        <w:ind w:firstLine="142"/>
        <w:jc w:val="both"/>
        <w:rPr>
          <w:rFonts w:ascii="Times New Roman" w:eastAsia="Times New Roman" w:hAnsi="Times New Roman" w:cs="Times New Roman"/>
          <w:color w:val="000000"/>
          <w:sz w:val="24"/>
          <w:szCs w:val="24"/>
          <w:lang w:eastAsia="it-IT"/>
        </w:rPr>
      </w:pPr>
    </w:p>
    <w:p w:rsidR="004003B0" w:rsidRPr="008E3455" w:rsidRDefault="004003B0" w:rsidP="004003B0">
      <w:pPr>
        <w:spacing w:after="0" w:line="240" w:lineRule="auto"/>
        <w:ind w:right="-1"/>
        <w:jc w:val="both"/>
        <w:rPr>
          <w:rFonts w:ascii="Times New Roman" w:eastAsia="Times New Roman" w:hAnsi="Times New Roman" w:cs="Times New Roman"/>
          <w:color w:val="000000"/>
          <w:sz w:val="20"/>
          <w:szCs w:val="20"/>
          <w:lang w:eastAsia="it-IT"/>
        </w:rPr>
      </w:pPr>
      <w:r w:rsidRPr="008E3455">
        <w:rPr>
          <w:rFonts w:ascii="Times New Roman" w:eastAsia="Times New Roman" w:hAnsi="Times New Roman" w:cs="Times New Roman"/>
          <w:color w:val="000000"/>
          <w:sz w:val="20"/>
          <w:szCs w:val="20"/>
          <w:lang w:eastAsia="it-IT"/>
        </w:rPr>
        <w:t xml:space="preserve">[...] la parola-maestra complessità indica innanzitutto un bisogno di connessione: complessità è sapere che ogni nostra idea prende significato da un’opposizione complementare con un’altra idea. È sapere che ogni altra distinzione rimanda a una più ampia reciprocità tra i distinti. Che ogni nostro indispensabile aut aut rimanda a qualche ineludibile et </w:t>
      </w:r>
      <w:proofErr w:type="spellStart"/>
      <w:r w:rsidRPr="008E3455">
        <w:rPr>
          <w:rFonts w:ascii="Times New Roman" w:eastAsia="Times New Roman" w:hAnsi="Times New Roman" w:cs="Times New Roman"/>
          <w:color w:val="000000"/>
          <w:sz w:val="20"/>
          <w:szCs w:val="20"/>
          <w:lang w:eastAsia="it-IT"/>
        </w:rPr>
        <w:t>et</w:t>
      </w:r>
      <w:proofErr w:type="spellEnd"/>
      <w:r w:rsidRPr="008E3455">
        <w:rPr>
          <w:rFonts w:ascii="Times New Roman" w:eastAsia="Times New Roman" w:hAnsi="Times New Roman" w:cs="Times New Roman"/>
          <w:color w:val="000000"/>
          <w:sz w:val="20"/>
          <w:szCs w:val="20"/>
          <w:lang w:eastAsia="it-IT"/>
        </w:rPr>
        <w:t xml:space="preserve"> - e viceversa.</w:t>
      </w:r>
    </w:p>
    <w:p w:rsidR="004003B0" w:rsidRPr="008E3455" w:rsidRDefault="004003B0" w:rsidP="004003B0">
      <w:pPr>
        <w:spacing w:after="0" w:line="240" w:lineRule="auto"/>
        <w:ind w:left="567" w:right="560" w:firstLine="284"/>
        <w:jc w:val="both"/>
        <w:rPr>
          <w:rFonts w:ascii="Times New Roman" w:eastAsia="Times New Roman" w:hAnsi="Times New Roman" w:cs="Times New Roman"/>
          <w:color w:val="000000"/>
          <w:sz w:val="24"/>
          <w:szCs w:val="24"/>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r w:rsidRPr="008E3455">
        <w:rPr>
          <w:rFonts w:ascii="Times New Roman" w:eastAsia="Times New Roman" w:hAnsi="Times New Roman" w:cs="Times New Roman"/>
          <w:color w:val="000000"/>
          <w:sz w:val="24"/>
          <w:szCs w:val="24"/>
          <w:lang w:eastAsia="it-IT"/>
        </w:rPr>
        <w:t xml:space="preserve">Ai concetti di “separare”, “distinguere”, “prendere da parte” Heinz von </w:t>
      </w:r>
      <w:proofErr w:type="spellStart"/>
      <w:r w:rsidRPr="008E3455">
        <w:rPr>
          <w:rFonts w:ascii="Times New Roman" w:eastAsia="Times New Roman" w:hAnsi="Times New Roman" w:cs="Times New Roman"/>
          <w:color w:val="000000"/>
          <w:sz w:val="24"/>
          <w:szCs w:val="24"/>
          <w:lang w:eastAsia="it-IT"/>
        </w:rPr>
        <w:t>Foerster</w:t>
      </w:r>
      <w:proofErr w:type="spellEnd"/>
      <w:r w:rsidRPr="008E3455">
        <w:rPr>
          <w:rFonts w:ascii="Times New Roman" w:eastAsia="Times New Roman" w:hAnsi="Times New Roman" w:cs="Times New Roman"/>
          <w:color w:val="000000"/>
          <w:sz w:val="24"/>
          <w:szCs w:val="24"/>
          <w:lang w:eastAsia="it-IT"/>
        </w:rPr>
        <w:t xml:space="preserve"> propose di sostituire i termini complementari di “mettere insieme”, “unificare”, “identificare”; inoltre von </w:t>
      </w:r>
      <w:proofErr w:type="spellStart"/>
      <w:r w:rsidRPr="008E3455">
        <w:rPr>
          <w:rFonts w:ascii="Times New Roman" w:eastAsia="Times New Roman" w:hAnsi="Times New Roman" w:cs="Times New Roman"/>
          <w:color w:val="000000"/>
          <w:sz w:val="24"/>
          <w:szCs w:val="24"/>
          <w:lang w:eastAsia="it-IT"/>
        </w:rPr>
        <w:t>Foerster</w:t>
      </w:r>
      <w:proofErr w:type="spellEnd"/>
      <w:r w:rsidRPr="008E3455">
        <w:rPr>
          <w:rFonts w:ascii="Times New Roman" w:eastAsia="Times New Roman" w:hAnsi="Times New Roman" w:cs="Times New Roman"/>
          <w:color w:val="000000"/>
          <w:sz w:val="24"/>
          <w:szCs w:val="24"/>
          <w:lang w:eastAsia="it-IT"/>
        </w:rPr>
        <w:t xml:space="preserve"> propose di utilizzare il termine “sistemico” per ind</w:t>
      </w:r>
      <w:r w:rsidR="00BA72FF">
        <w:rPr>
          <w:rFonts w:ascii="Times New Roman" w:eastAsia="Times New Roman" w:hAnsi="Times New Roman" w:cs="Times New Roman"/>
          <w:color w:val="000000"/>
          <w:sz w:val="24"/>
          <w:szCs w:val="24"/>
          <w:lang w:eastAsia="it-IT"/>
        </w:rPr>
        <w:t>icare una struttura di pensiero</w:t>
      </w:r>
      <w:r w:rsidRPr="008E3455">
        <w:rPr>
          <w:rFonts w:ascii="Times New Roman" w:eastAsia="Times New Roman" w:hAnsi="Times New Roman" w:cs="Times New Roman"/>
          <w:color w:val="000000"/>
          <w:sz w:val="24"/>
          <w:szCs w:val="24"/>
          <w:lang w:eastAsia="it-IT"/>
        </w:rPr>
        <w:t xml:space="preserve"> complementare al pensiero scientifico tradizionale che, attraverso il mettere insieme argomenti diversi e la sincronizzazione di differenti punti di vista, apre un nuovo orizzonte, non raggiungibile dal pensiero riduzionista: la prospettiva sistemica.</w:t>
      </w:r>
    </w:p>
    <w:p w:rsidR="004003B0" w:rsidRPr="008E3455" w:rsidRDefault="004003B0" w:rsidP="004003B0">
      <w:pPr>
        <w:spacing w:before="100" w:beforeAutospacing="1" w:after="100" w:afterAutospacing="1" w:line="240" w:lineRule="auto"/>
        <w:ind w:firstLine="284"/>
        <w:jc w:val="both"/>
        <w:rPr>
          <w:rFonts w:ascii="Times New Roman" w:eastAsia="Times New Roman" w:hAnsi="Times New Roman" w:cs="Times New Roman"/>
          <w:color w:val="000000"/>
          <w:sz w:val="24"/>
          <w:szCs w:val="24"/>
          <w:lang w:eastAsia="it-IT"/>
        </w:rPr>
      </w:pPr>
      <w:r w:rsidRPr="008E3455">
        <w:rPr>
          <w:rFonts w:ascii="Times New Roman" w:eastAsia="Times New Roman" w:hAnsi="Times New Roman" w:cs="Times New Roman"/>
          <w:color w:val="000000"/>
          <w:sz w:val="24"/>
          <w:szCs w:val="24"/>
          <w:lang w:eastAsia="it-IT"/>
        </w:rPr>
        <w:t xml:space="preserve">Da queste riflessioni prende corpo una consapevolezza che è alla base </w:t>
      </w:r>
      <w:r>
        <w:rPr>
          <w:rFonts w:ascii="Times New Roman" w:eastAsia="Times New Roman" w:hAnsi="Times New Roman" w:cs="Times New Roman"/>
          <w:color w:val="000000"/>
          <w:sz w:val="24"/>
          <w:szCs w:val="24"/>
          <w:lang w:eastAsia="it-IT"/>
        </w:rPr>
        <w:t>d</w:t>
      </w:r>
      <w:r w:rsidRPr="008E3455">
        <w:rPr>
          <w:rFonts w:ascii="Times New Roman" w:eastAsia="Times New Roman" w:hAnsi="Times New Roman" w:cs="Times New Roman"/>
          <w:color w:val="000000"/>
          <w:sz w:val="24"/>
          <w:szCs w:val="24"/>
          <w:lang w:eastAsia="it-IT"/>
        </w:rPr>
        <w:t>ella teoria della complessità: è l’osservatore a determinare in larga parte le caratteristiche della situazione problematica che sta studiando: in altre parole, è l’osservatore che stabilisce, partendo dalle sue conoscenze e dalle sue non conoscenze e in base alla sua consapevolezza, se la realtà che lo circonda sia più o meno complessa.</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r w:rsidRPr="008E3455">
        <w:rPr>
          <w:rFonts w:ascii="Times New Roman" w:eastAsia="Times New Roman" w:hAnsi="Times New Roman" w:cs="Times New Roman"/>
          <w:color w:val="000000"/>
          <w:sz w:val="24"/>
          <w:szCs w:val="24"/>
          <w:lang w:eastAsia="it-IT"/>
        </w:rPr>
        <w:t xml:space="preserve">Scrive in proposito von </w:t>
      </w:r>
      <w:proofErr w:type="spellStart"/>
      <w:r w:rsidRPr="008E3455">
        <w:rPr>
          <w:rFonts w:ascii="Times New Roman" w:eastAsia="Times New Roman" w:hAnsi="Times New Roman" w:cs="Times New Roman"/>
          <w:color w:val="000000"/>
          <w:sz w:val="24"/>
          <w:szCs w:val="24"/>
          <w:lang w:eastAsia="it-IT"/>
        </w:rPr>
        <w:t>Foerster</w:t>
      </w:r>
      <w:proofErr w:type="spellEnd"/>
      <w:r w:rsidRPr="008E3455">
        <w:rPr>
          <w:rFonts w:ascii="Times New Roman" w:eastAsia="Times New Roman" w:hAnsi="Times New Roman" w:cs="Times New Roman"/>
          <w:color w:val="000000"/>
          <w:sz w:val="24"/>
          <w:szCs w:val="24"/>
          <w:lang w:eastAsia="it-IT"/>
        </w:rPr>
        <w:t xml:space="preserve"> [1987, p 153]:</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p>
    <w:p w:rsidR="004003B0" w:rsidRDefault="004003B0" w:rsidP="004003B0">
      <w:pPr>
        <w:spacing w:after="0" w:line="240" w:lineRule="auto"/>
        <w:ind w:right="-1"/>
        <w:jc w:val="both"/>
        <w:rPr>
          <w:rFonts w:ascii="Times New Roman" w:eastAsia="Times New Roman" w:hAnsi="Times New Roman" w:cs="Times New Roman"/>
          <w:i/>
          <w:iCs/>
          <w:color w:val="000000"/>
          <w:sz w:val="20"/>
          <w:szCs w:val="20"/>
          <w:lang w:eastAsia="it-IT"/>
        </w:rPr>
      </w:pPr>
      <w:r w:rsidRPr="008E3455">
        <w:rPr>
          <w:rFonts w:ascii="Times New Roman" w:eastAsia="Times New Roman" w:hAnsi="Times New Roman" w:cs="Times New Roman"/>
          <w:iCs/>
          <w:color w:val="000000"/>
          <w:sz w:val="20"/>
          <w:szCs w:val="20"/>
          <w:lang w:eastAsia="it-IT"/>
        </w:rPr>
        <w:t xml:space="preserve">[…] in antitesi al problema classico dell'indagine scientifica, che innanzitutto postula un 'mondo </w:t>
      </w:r>
      <w:proofErr w:type="spellStart"/>
      <w:r w:rsidRPr="008E3455">
        <w:rPr>
          <w:rFonts w:ascii="Times New Roman" w:eastAsia="Times New Roman" w:hAnsi="Times New Roman" w:cs="Times New Roman"/>
          <w:iCs/>
          <w:color w:val="000000"/>
          <w:sz w:val="20"/>
          <w:szCs w:val="20"/>
          <w:lang w:eastAsia="it-IT"/>
        </w:rPr>
        <w:t>oggettivo'</w:t>
      </w:r>
      <w:proofErr w:type="spellEnd"/>
      <w:r w:rsidRPr="008E3455">
        <w:rPr>
          <w:rFonts w:ascii="Times New Roman" w:eastAsia="Times New Roman" w:hAnsi="Times New Roman" w:cs="Times New Roman"/>
          <w:iCs/>
          <w:color w:val="000000"/>
          <w:sz w:val="20"/>
          <w:szCs w:val="20"/>
          <w:lang w:eastAsia="it-IT"/>
        </w:rPr>
        <w:t xml:space="preserve"> invariante rispetto alle descrizioni (come se una cosa simile potesse esistere) e quindi tenta di formulare una descrizione, ci troviamo di fronte al compito di creare un 'mondo </w:t>
      </w:r>
      <w:proofErr w:type="spellStart"/>
      <w:r w:rsidRPr="008E3455">
        <w:rPr>
          <w:rFonts w:ascii="Times New Roman" w:eastAsia="Times New Roman" w:hAnsi="Times New Roman" w:cs="Times New Roman"/>
          <w:iCs/>
          <w:color w:val="000000"/>
          <w:sz w:val="20"/>
          <w:szCs w:val="20"/>
          <w:lang w:eastAsia="it-IT"/>
        </w:rPr>
        <w:t>soggettivo'</w:t>
      </w:r>
      <w:proofErr w:type="spellEnd"/>
      <w:r w:rsidRPr="008E3455">
        <w:rPr>
          <w:rFonts w:ascii="Times New Roman" w:eastAsia="Times New Roman" w:hAnsi="Times New Roman" w:cs="Times New Roman"/>
          <w:iCs/>
          <w:color w:val="000000"/>
          <w:sz w:val="20"/>
          <w:szCs w:val="20"/>
          <w:lang w:eastAsia="it-IT"/>
        </w:rPr>
        <w:t xml:space="preserve"> invariante rispetto alle descrizioni, ossia un mondo che comprenda l'osservatore: questo è il problema</w:t>
      </w:r>
      <w:r w:rsidRPr="008E3455">
        <w:rPr>
          <w:rFonts w:ascii="Times New Roman" w:eastAsia="Times New Roman" w:hAnsi="Times New Roman" w:cs="Times New Roman"/>
          <w:i/>
          <w:iCs/>
          <w:color w:val="000000"/>
          <w:sz w:val="20"/>
          <w:szCs w:val="20"/>
          <w:lang w:eastAsia="it-IT"/>
        </w:rPr>
        <w:t>.</w:t>
      </w:r>
    </w:p>
    <w:p w:rsidR="004003B0" w:rsidRPr="008E3455" w:rsidRDefault="004003B0" w:rsidP="004003B0">
      <w:pPr>
        <w:spacing w:after="0" w:line="240" w:lineRule="auto"/>
        <w:jc w:val="both"/>
        <w:rPr>
          <w:rFonts w:ascii="Times New Roman" w:eastAsia="Times New Roman" w:hAnsi="Times New Roman" w:cs="Times New Roman"/>
          <w:i/>
          <w:color w:val="000000"/>
          <w:shd w:val="clear" w:color="auto" w:fill="FFFFFF"/>
          <w:lang w:eastAsia="it-IT"/>
        </w:rPr>
      </w:pPr>
    </w:p>
    <w:p w:rsidR="004003B0" w:rsidRPr="008E3455" w:rsidRDefault="004003B0" w:rsidP="004003B0">
      <w:pPr>
        <w:spacing w:after="0" w:line="240" w:lineRule="auto"/>
        <w:jc w:val="both"/>
        <w:rPr>
          <w:rFonts w:ascii="Times New Roman" w:eastAsia="Times New Roman" w:hAnsi="Times New Roman" w:cs="Times New Roman"/>
          <w:i/>
          <w:color w:val="000000"/>
          <w:sz w:val="24"/>
          <w:szCs w:val="24"/>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b/>
          <w:bCs/>
          <w:i/>
          <w:color w:val="000000"/>
          <w:sz w:val="24"/>
          <w:szCs w:val="24"/>
          <w:shd w:val="clear" w:color="auto" w:fill="FFFFFF"/>
          <w:lang w:eastAsia="it-IT"/>
        </w:rPr>
      </w:pPr>
      <w:r w:rsidRPr="008E3455">
        <w:rPr>
          <w:rFonts w:ascii="Times New Roman" w:eastAsia="Times New Roman" w:hAnsi="Times New Roman" w:cs="Times New Roman"/>
          <w:b/>
          <w:bCs/>
          <w:i/>
          <w:color w:val="000000"/>
          <w:sz w:val="24"/>
          <w:szCs w:val="24"/>
          <w:shd w:val="clear" w:color="auto" w:fill="FFFFFF"/>
          <w:lang w:eastAsia="it-IT"/>
        </w:rPr>
        <w:t xml:space="preserve">Verso un “pensiero </w:t>
      </w:r>
      <w:proofErr w:type="spellStart"/>
      <w:r w:rsidRPr="008E3455">
        <w:rPr>
          <w:rFonts w:ascii="Times New Roman" w:eastAsia="Times New Roman" w:hAnsi="Times New Roman" w:cs="Times New Roman"/>
          <w:b/>
          <w:bCs/>
          <w:i/>
          <w:color w:val="000000"/>
          <w:sz w:val="24"/>
          <w:szCs w:val="24"/>
          <w:shd w:val="clear" w:color="auto" w:fill="FFFFFF"/>
          <w:lang w:eastAsia="it-IT"/>
        </w:rPr>
        <w:t>ecologizzante</w:t>
      </w:r>
      <w:proofErr w:type="spellEnd"/>
      <w:r w:rsidRPr="008E3455">
        <w:rPr>
          <w:rFonts w:ascii="Times New Roman" w:eastAsia="Times New Roman" w:hAnsi="Times New Roman" w:cs="Times New Roman"/>
          <w:b/>
          <w:bCs/>
          <w:i/>
          <w:color w:val="000000"/>
          <w:sz w:val="24"/>
          <w:szCs w:val="24"/>
          <w:shd w:val="clear" w:color="auto" w:fill="FFFFFF"/>
          <w:lang w:eastAsia="it-IT"/>
        </w:rPr>
        <w:t>”</w:t>
      </w:r>
    </w:p>
    <w:p w:rsidR="004003B0" w:rsidRPr="008E3455" w:rsidRDefault="004003B0" w:rsidP="004003B0">
      <w:pPr>
        <w:spacing w:after="0" w:line="240" w:lineRule="auto"/>
        <w:ind w:firstLine="284"/>
        <w:jc w:val="both"/>
        <w:rPr>
          <w:rFonts w:ascii="Times New Roman" w:eastAsia="Times New Roman" w:hAnsi="Times New Roman" w:cs="Times New Roman"/>
          <w:i/>
          <w:color w:val="000000"/>
          <w:sz w:val="24"/>
          <w:szCs w:val="24"/>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 xml:space="preserve">Per </w:t>
      </w:r>
      <w:r w:rsidR="00BA72FF">
        <w:rPr>
          <w:rFonts w:ascii="Times New Roman" w:eastAsia="Times New Roman" w:hAnsi="Times New Roman" w:cs="Times New Roman"/>
          <w:color w:val="000000"/>
          <w:shd w:val="clear" w:color="auto" w:fill="FFFFFF"/>
          <w:lang w:eastAsia="it-IT"/>
        </w:rPr>
        <w:t>indagare</w:t>
      </w:r>
      <w:r w:rsidRPr="008E3455">
        <w:rPr>
          <w:rFonts w:ascii="Times New Roman" w:eastAsia="Times New Roman" w:hAnsi="Times New Roman" w:cs="Times New Roman"/>
          <w:color w:val="000000"/>
          <w:shd w:val="clear" w:color="auto" w:fill="FFFFFF"/>
          <w:lang w:eastAsia="it-IT"/>
        </w:rPr>
        <w:t xml:space="preserve"> il </w:t>
      </w:r>
      <w:r w:rsidR="00BA72FF">
        <w:rPr>
          <w:rFonts w:ascii="Times New Roman" w:eastAsia="Times New Roman" w:hAnsi="Times New Roman" w:cs="Times New Roman"/>
          <w:color w:val="000000"/>
          <w:shd w:val="clear" w:color="auto" w:fill="FFFFFF"/>
          <w:lang w:eastAsia="it-IT"/>
        </w:rPr>
        <w:t>molteplice</w:t>
      </w:r>
      <w:r w:rsidRPr="008E3455">
        <w:rPr>
          <w:rFonts w:ascii="Times New Roman" w:eastAsia="Times New Roman" w:hAnsi="Times New Roman" w:cs="Times New Roman"/>
          <w:color w:val="000000"/>
          <w:shd w:val="clear" w:color="auto" w:fill="FFFFFF"/>
          <w:lang w:eastAsia="it-IT"/>
        </w:rPr>
        <w:t xml:space="preserve"> intreccio che caratterizza la complessità del nostro tempo, </w:t>
      </w:r>
      <w:proofErr w:type="spellStart"/>
      <w:r w:rsidRPr="008E3455">
        <w:rPr>
          <w:rFonts w:ascii="Times New Roman" w:eastAsia="Times New Roman" w:hAnsi="Times New Roman" w:cs="Times New Roman"/>
          <w:color w:val="000000"/>
          <w:shd w:val="clear" w:color="auto" w:fill="FFFFFF"/>
          <w:lang w:eastAsia="it-IT"/>
        </w:rPr>
        <w:t>Morin</w:t>
      </w:r>
      <w:proofErr w:type="spellEnd"/>
      <w:r w:rsidRPr="008E3455">
        <w:rPr>
          <w:rFonts w:ascii="Times New Roman" w:eastAsia="Times New Roman" w:hAnsi="Times New Roman" w:cs="Times New Roman"/>
          <w:color w:val="000000"/>
          <w:shd w:val="clear" w:color="auto" w:fill="FFFFFF"/>
          <w:lang w:eastAsia="it-IT"/>
        </w:rPr>
        <w:t xml:space="preserve"> chiede che ogni sistema pedagogico assuma per base il “Grande Racconto”, il “</w:t>
      </w:r>
      <w:proofErr w:type="spellStart"/>
      <w:r w:rsidRPr="008E3455">
        <w:rPr>
          <w:rFonts w:ascii="Times New Roman" w:eastAsia="Times New Roman" w:hAnsi="Times New Roman" w:cs="Times New Roman"/>
          <w:color w:val="000000"/>
          <w:shd w:val="clear" w:color="auto" w:fill="FFFFFF"/>
          <w:lang w:eastAsia="it-IT"/>
        </w:rPr>
        <w:t>grand</w:t>
      </w:r>
      <w:proofErr w:type="spellEnd"/>
      <w:r w:rsidRPr="008E3455">
        <w:rPr>
          <w:rFonts w:ascii="Times New Roman" w:eastAsia="Times New Roman" w:hAnsi="Times New Roman" w:cs="Times New Roman"/>
          <w:color w:val="000000"/>
          <w:shd w:val="clear" w:color="auto" w:fill="FFFFFF"/>
          <w:lang w:eastAsia="it-IT"/>
        </w:rPr>
        <w:t xml:space="preserve"> </w:t>
      </w:r>
      <w:proofErr w:type="spellStart"/>
      <w:r w:rsidRPr="008E3455">
        <w:rPr>
          <w:rFonts w:ascii="Times New Roman" w:eastAsia="Times New Roman" w:hAnsi="Times New Roman" w:cs="Times New Roman"/>
          <w:color w:val="000000"/>
          <w:shd w:val="clear" w:color="auto" w:fill="FFFFFF"/>
          <w:lang w:eastAsia="it-IT"/>
        </w:rPr>
        <w:t>Récit</w:t>
      </w:r>
      <w:proofErr w:type="spellEnd"/>
      <w:r w:rsidRPr="008E3455">
        <w:rPr>
          <w:rFonts w:ascii="Times New Roman" w:eastAsia="Times New Roman" w:hAnsi="Times New Roman" w:cs="Times New Roman"/>
          <w:color w:val="000000"/>
          <w:shd w:val="clear" w:color="auto" w:fill="FFFFFF"/>
          <w:lang w:eastAsia="it-IT"/>
        </w:rPr>
        <w:t xml:space="preserve">” teorizzato da </w:t>
      </w:r>
      <w:proofErr w:type="spellStart"/>
      <w:r w:rsidRPr="008E3455">
        <w:rPr>
          <w:rFonts w:ascii="Times New Roman" w:eastAsia="Times New Roman" w:hAnsi="Times New Roman" w:cs="Times New Roman"/>
          <w:color w:val="000000"/>
          <w:shd w:val="clear" w:color="auto" w:fill="FFFFFF"/>
          <w:lang w:eastAsia="it-IT"/>
        </w:rPr>
        <w:t>Serres</w:t>
      </w:r>
      <w:proofErr w:type="spellEnd"/>
      <w:r w:rsidRPr="008E3455">
        <w:rPr>
          <w:rFonts w:ascii="Times New Roman" w:eastAsia="Times New Roman" w:hAnsi="Times New Roman" w:cs="Times New Roman"/>
          <w:color w:val="000000"/>
          <w:shd w:val="clear" w:color="auto" w:fill="FFFFFF"/>
          <w:lang w:eastAsia="it-IT"/>
        </w:rPr>
        <w:t xml:space="preserve"> ne </w:t>
      </w:r>
      <w:r w:rsidRPr="008E3455">
        <w:rPr>
          <w:rFonts w:ascii="Times New Roman" w:eastAsia="Times New Roman" w:hAnsi="Times New Roman" w:cs="Times New Roman"/>
          <w:i/>
          <w:iCs/>
          <w:color w:val="000000"/>
          <w:lang w:eastAsia="it-IT"/>
        </w:rPr>
        <w:t>L’</w:t>
      </w:r>
      <w:proofErr w:type="spellStart"/>
      <w:r w:rsidRPr="008E3455">
        <w:rPr>
          <w:rFonts w:ascii="Times New Roman" w:eastAsia="Times New Roman" w:hAnsi="Times New Roman" w:cs="Times New Roman"/>
          <w:i/>
          <w:iCs/>
          <w:color w:val="000000"/>
          <w:lang w:eastAsia="it-IT"/>
        </w:rPr>
        <w:t>incandescent</w:t>
      </w:r>
      <w:proofErr w:type="spellEnd"/>
      <w:r w:rsidRPr="008E3455">
        <w:rPr>
          <w:rFonts w:ascii="Times New Roman" w:eastAsia="Times New Roman" w:hAnsi="Times New Roman" w:cs="Times New Roman"/>
          <w:color w:val="000000"/>
          <w:shd w:val="clear" w:color="auto" w:fill="FFFFFF"/>
          <w:lang w:eastAsia="it-IT"/>
        </w:rPr>
        <w:t xml:space="preserve"> (2003); dichiara </w:t>
      </w:r>
      <w:proofErr w:type="spellStart"/>
      <w:r w:rsidRPr="008E3455">
        <w:rPr>
          <w:rFonts w:ascii="Times New Roman" w:eastAsia="Times New Roman" w:hAnsi="Times New Roman" w:cs="Times New Roman"/>
          <w:color w:val="000000"/>
          <w:shd w:val="clear" w:color="auto" w:fill="FFFFFF"/>
          <w:lang w:eastAsia="it-IT"/>
        </w:rPr>
        <w:t>Serres</w:t>
      </w:r>
      <w:proofErr w:type="spellEnd"/>
      <w:r w:rsidRPr="008E3455">
        <w:rPr>
          <w:rFonts w:ascii="Times New Roman" w:eastAsia="Times New Roman" w:hAnsi="Times New Roman" w:cs="Times New Roman"/>
          <w:color w:val="000000"/>
          <w:shd w:val="clear" w:color="auto" w:fill="FFFFFF"/>
          <w:lang w:eastAsia="it-IT"/>
        </w:rPr>
        <w:t xml:space="preserve"> in un’intervista</w:t>
      </w:r>
      <w:r w:rsidRPr="008E3455">
        <w:rPr>
          <w:rFonts w:ascii="Times New Roman" w:eastAsia="Times New Roman" w:hAnsi="Times New Roman" w:cs="Times New Roman"/>
          <w:color w:val="000000"/>
          <w:sz w:val="16"/>
          <w:szCs w:val="16"/>
          <w:shd w:val="clear" w:color="auto" w:fill="FFFFFF"/>
          <w:vertAlign w:val="superscript"/>
          <w:lang w:eastAsia="it-IT"/>
        </w:rPr>
        <w:footnoteReference w:id="1"/>
      </w:r>
      <w:r w:rsidRPr="008E3455">
        <w:rPr>
          <w:rFonts w:ascii="Times New Roman" w:eastAsia="Times New Roman" w:hAnsi="Times New Roman" w:cs="Times New Roman"/>
          <w:color w:val="000000"/>
          <w:shd w:val="clear" w:color="auto" w:fill="FFFFFF"/>
          <w:lang w:eastAsia="it-IT"/>
        </w:rPr>
        <w:t>:</w:t>
      </w:r>
      <w:r w:rsidRPr="008E3455">
        <w:rPr>
          <w:rFonts w:ascii="Times New Roman" w:eastAsia="Times New Roman" w:hAnsi="Times New Roman" w:cs="Times New Roman"/>
          <w:color w:val="000000"/>
          <w:sz w:val="16"/>
          <w:szCs w:val="16"/>
          <w:shd w:val="clear" w:color="auto" w:fill="FFFFFF"/>
          <w:lang w:eastAsia="it-IT"/>
        </w:rPr>
        <w:t xml:space="preserve"> </w:t>
      </w:r>
    </w:p>
    <w:p w:rsidR="004003B0" w:rsidRPr="008E3455" w:rsidRDefault="004003B0" w:rsidP="004003B0">
      <w:pPr>
        <w:spacing w:after="0" w:line="240" w:lineRule="auto"/>
        <w:ind w:right="-1"/>
        <w:jc w:val="both"/>
        <w:textAlignment w:val="baseline"/>
        <w:rPr>
          <w:rFonts w:ascii="Times New Roman" w:eastAsia="Times New Roman" w:hAnsi="Times New Roman" w:cs="Times New Roman"/>
          <w:color w:val="000000"/>
          <w:sz w:val="24"/>
          <w:szCs w:val="24"/>
          <w:lang w:eastAsia="it-IT"/>
        </w:rPr>
      </w:pPr>
    </w:p>
    <w:p w:rsidR="004003B0" w:rsidRPr="008E3455" w:rsidRDefault="004003B0" w:rsidP="004003B0">
      <w:pPr>
        <w:spacing w:after="0" w:line="240" w:lineRule="auto"/>
        <w:ind w:right="-1"/>
        <w:jc w:val="both"/>
        <w:textAlignment w:val="baseline"/>
        <w:rPr>
          <w:rFonts w:ascii="Times New Roman" w:eastAsia="Times New Roman" w:hAnsi="Times New Roman" w:cs="Times New Roman"/>
          <w:color w:val="000000"/>
          <w:sz w:val="20"/>
          <w:szCs w:val="20"/>
          <w:lang w:eastAsia="it-IT"/>
        </w:rPr>
      </w:pPr>
      <w:r w:rsidRPr="008E3455">
        <w:rPr>
          <w:rFonts w:ascii="Times New Roman" w:eastAsia="Times New Roman" w:hAnsi="Times New Roman" w:cs="Times New Roman"/>
          <w:color w:val="000000"/>
          <w:sz w:val="20"/>
          <w:szCs w:val="20"/>
          <w:lang w:eastAsia="it-IT"/>
        </w:rPr>
        <w:t xml:space="preserve">     Abbiamo la possibilità di narrare la nascita e la storia del nostro ambiente, dell’universo, del pianeta, delle specie di flora e fauna nel contesto che io definisco il </w:t>
      </w:r>
      <w:proofErr w:type="spellStart"/>
      <w:r w:rsidRPr="008E3455">
        <w:rPr>
          <w:rFonts w:ascii="Times New Roman" w:eastAsia="Times New Roman" w:hAnsi="Times New Roman" w:cs="Times New Roman"/>
          <w:i/>
          <w:iCs/>
          <w:color w:val="000000"/>
          <w:sz w:val="20"/>
          <w:szCs w:val="20"/>
          <w:bdr w:val="none" w:sz="0" w:space="0" w:color="auto" w:frame="1"/>
          <w:lang w:eastAsia="it-IT"/>
        </w:rPr>
        <w:t>Grand</w:t>
      </w:r>
      <w:proofErr w:type="spellEnd"/>
      <w:r w:rsidRPr="008E3455">
        <w:rPr>
          <w:rFonts w:ascii="Times New Roman" w:eastAsia="Times New Roman" w:hAnsi="Times New Roman" w:cs="Times New Roman"/>
          <w:i/>
          <w:iCs/>
          <w:color w:val="000000"/>
          <w:bdr w:val="none" w:sz="0" w:space="0" w:color="auto" w:frame="1"/>
          <w:lang w:eastAsia="it-IT"/>
        </w:rPr>
        <w:t xml:space="preserve"> </w:t>
      </w:r>
      <w:proofErr w:type="spellStart"/>
      <w:r w:rsidRPr="008E3455">
        <w:rPr>
          <w:rFonts w:ascii="Times New Roman" w:eastAsia="Times New Roman" w:hAnsi="Times New Roman" w:cs="Times New Roman"/>
          <w:i/>
          <w:iCs/>
          <w:color w:val="000000"/>
          <w:sz w:val="20"/>
          <w:szCs w:val="20"/>
          <w:bdr w:val="none" w:sz="0" w:space="0" w:color="auto" w:frame="1"/>
          <w:lang w:eastAsia="it-IT"/>
        </w:rPr>
        <w:t>Récit</w:t>
      </w:r>
      <w:proofErr w:type="spellEnd"/>
      <w:r w:rsidRPr="008E3455">
        <w:rPr>
          <w:rFonts w:ascii="Times New Roman" w:eastAsia="Times New Roman" w:hAnsi="Times New Roman" w:cs="Times New Roman"/>
          <w:color w:val="000000"/>
          <w:sz w:val="20"/>
          <w:szCs w:val="20"/>
          <w:lang w:eastAsia="it-IT"/>
        </w:rPr>
        <w:t xml:space="preserve">: un ‘grande </w:t>
      </w:r>
      <w:proofErr w:type="spellStart"/>
      <w:r w:rsidRPr="008E3455">
        <w:rPr>
          <w:rFonts w:ascii="Times New Roman" w:eastAsia="Times New Roman" w:hAnsi="Times New Roman" w:cs="Times New Roman"/>
          <w:color w:val="000000"/>
          <w:sz w:val="20"/>
          <w:szCs w:val="20"/>
          <w:lang w:eastAsia="it-IT"/>
        </w:rPr>
        <w:t>racconto’</w:t>
      </w:r>
      <w:proofErr w:type="spellEnd"/>
      <w:r w:rsidRPr="008E3455">
        <w:rPr>
          <w:rFonts w:ascii="Times New Roman" w:eastAsia="Times New Roman" w:hAnsi="Times New Roman" w:cs="Times New Roman"/>
          <w:color w:val="000000"/>
          <w:sz w:val="20"/>
          <w:szCs w:val="20"/>
          <w:lang w:eastAsia="it-IT"/>
        </w:rPr>
        <w:t xml:space="preserve"> capace di diffondere una cultura in armonia tra i </w:t>
      </w:r>
      <w:proofErr w:type="spellStart"/>
      <w:r w:rsidRPr="008E3455">
        <w:rPr>
          <w:rFonts w:ascii="Times New Roman" w:eastAsia="Times New Roman" w:hAnsi="Times New Roman" w:cs="Times New Roman"/>
          <w:color w:val="000000"/>
          <w:sz w:val="20"/>
          <w:szCs w:val="20"/>
          <w:lang w:eastAsia="it-IT"/>
        </w:rPr>
        <w:t>saperi</w:t>
      </w:r>
      <w:proofErr w:type="spellEnd"/>
      <w:r w:rsidRPr="008E3455">
        <w:rPr>
          <w:rFonts w:ascii="Times New Roman" w:eastAsia="Times New Roman" w:hAnsi="Times New Roman" w:cs="Times New Roman"/>
          <w:color w:val="000000"/>
          <w:sz w:val="20"/>
          <w:szCs w:val="20"/>
          <w:lang w:eastAsia="it-IT"/>
        </w:rPr>
        <w:t>, senza più cesure, compartimenti stagni, verso un “Nuovo Umanesimo” che acceda all’universale.</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 xml:space="preserve">Le “grandi narrazioni” - su cui da sempre si sono fondati i sistemi culturali e, in particolare, le religioni - permettono di ricostruire la comunità di destino degli abitanti terrestri, partendo dal percorso tortuoso – fra vincoli e caso, fra continuità e fratture – compiuto dall’universo per giungere a noi: dai tredici miliardi di anni </w:t>
      </w:r>
      <w:r w:rsidRPr="008E3455">
        <w:rPr>
          <w:rFonts w:ascii="Times New Roman" w:eastAsia="Times New Roman" w:hAnsi="Times New Roman" w:cs="Times New Roman"/>
          <w:color w:val="000000"/>
          <w:shd w:val="clear" w:color="auto" w:fill="FFFFFF"/>
          <w:lang w:eastAsia="it-IT"/>
        </w:rPr>
        <w:lastRenderedPageBreak/>
        <w:t>trascorsi dal Big Bang, attraverso la comparsa della vita sulla terra, circa 4 miliardi di anni fa, ai primi passi, circa 7 milioni di anni fa, dell’</w:t>
      </w:r>
      <w:proofErr w:type="spellStart"/>
      <w:r w:rsidRPr="008E3455">
        <w:rPr>
          <w:rFonts w:ascii="Times New Roman" w:eastAsia="Times New Roman" w:hAnsi="Times New Roman" w:cs="Times New Roman"/>
          <w:color w:val="000000"/>
          <w:shd w:val="clear" w:color="auto" w:fill="FFFFFF"/>
          <w:lang w:eastAsia="it-IT"/>
        </w:rPr>
        <w:t>ominizzazione</w:t>
      </w:r>
      <w:proofErr w:type="spellEnd"/>
      <w:r w:rsidRPr="008E3455">
        <w:rPr>
          <w:rFonts w:ascii="Times New Roman" w:eastAsia="Times New Roman" w:hAnsi="Times New Roman" w:cs="Times New Roman"/>
          <w:color w:val="000000"/>
          <w:shd w:val="clear" w:color="auto" w:fill="FFFFFF"/>
          <w:lang w:eastAsia="it-IT"/>
        </w:rPr>
        <w:t>, fino alla successiva diaspora della nostra specie. È su questo sfondo integratore che il breve segmento della storia umana si illumina, svelando l’unità antropologica nelle sue diversità individuali e culturali; diventa così pensabile condividere il senso della cittadinanza terrestre, una sensibilità che predisponga a un’era planetaria di inter-solidarietà che nasce dalla </w:t>
      </w:r>
      <w:r w:rsidRPr="008E3455">
        <w:rPr>
          <w:rFonts w:ascii="Times New Roman" w:eastAsia="Times New Roman" w:hAnsi="Times New Roman" w:cs="Times New Roman"/>
          <w:i/>
          <w:iCs/>
          <w:color w:val="000000"/>
          <w:lang w:eastAsia="it-IT"/>
        </w:rPr>
        <w:t>comprensione</w:t>
      </w:r>
      <w:r w:rsidRPr="008E3455">
        <w:rPr>
          <w:rFonts w:ascii="Times New Roman" w:eastAsia="Times New Roman" w:hAnsi="Times New Roman" w:cs="Times New Roman"/>
          <w:color w:val="000000"/>
          <w:shd w:val="clear" w:color="auto" w:fill="FFFFFF"/>
          <w:lang w:eastAsia="it-IT"/>
        </w:rPr>
        <w:t xml:space="preserve"> che l’umanità intera partecipa a una comunità di destino. </w:t>
      </w:r>
    </w:p>
    <w:p w:rsidR="004003B0" w:rsidRDefault="004003B0" w:rsidP="004003B0">
      <w:pPr>
        <w:spacing w:after="0" w:line="240" w:lineRule="auto"/>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spacing w:after="0" w:line="240" w:lineRule="auto"/>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 xml:space="preserve">     L’insegnamento di </w:t>
      </w:r>
      <w:proofErr w:type="spellStart"/>
      <w:r w:rsidRPr="008E3455">
        <w:rPr>
          <w:rFonts w:ascii="Times New Roman" w:eastAsia="Times New Roman" w:hAnsi="Times New Roman" w:cs="Times New Roman"/>
          <w:color w:val="000000"/>
          <w:shd w:val="clear" w:color="auto" w:fill="FFFFFF"/>
          <w:lang w:eastAsia="it-IT"/>
        </w:rPr>
        <w:t>Morin</w:t>
      </w:r>
      <w:proofErr w:type="spellEnd"/>
      <w:r w:rsidRPr="008E3455">
        <w:rPr>
          <w:rFonts w:ascii="Times New Roman" w:eastAsia="Times New Roman" w:hAnsi="Times New Roman" w:cs="Times New Roman"/>
          <w:color w:val="000000"/>
          <w:shd w:val="clear" w:color="auto" w:fill="FFFFFF"/>
          <w:lang w:eastAsia="it-IT"/>
        </w:rPr>
        <w:t xml:space="preserve"> mette al centro dell’educazione l’acquisizione di competenze </w:t>
      </w:r>
      <w:r w:rsidRPr="008E3455">
        <w:rPr>
          <w:rFonts w:ascii="Times New Roman" w:eastAsia="Times New Roman" w:hAnsi="Times New Roman" w:cs="Times New Roman"/>
          <w:i/>
          <w:color w:val="000000"/>
          <w:shd w:val="clear" w:color="auto" w:fill="FFFFFF"/>
          <w:lang w:eastAsia="it-IT"/>
        </w:rPr>
        <w:t>esistenziali</w:t>
      </w:r>
      <w:r w:rsidRPr="008E3455">
        <w:rPr>
          <w:rFonts w:ascii="Times New Roman" w:eastAsia="Times New Roman" w:hAnsi="Times New Roman" w:cs="Times New Roman"/>
          <w:color w:val="000000"/>
          <w:shd w:val="clear" w:color="auto" w:fill="FFFFFF"/>
          <w:lang w:eastAsia="it-IT"/>
        </w:rPr>
        <w:t xml:space="preserve"> che completino quelle professionali richieste dal dominio della tecno-economia; il compito dell’educazione non è semplicemente quello di "spiegare" in termini concettuali, ma quello di offrire una </w:t>
      </w:r>
      <w:r w:rsidRPr="008E3455">
        <w:rPr>
          <w:rFonts w:ascii="Times New Roman" w:eastAsia="Times New Roman" w:hAnsi="Times New Roman" w:cs="Times New Roman"/>
          <w:i/>
          <w:iCs/>
          <w:color w:val="000000"/>
          <w:lang w:eastAsia="it-IT"/>
        </w:rPr>
        <w:t>comprensione umana</w:t>
      </w:r>
      <w:r w:rsidRPr="008E3455">
        <w:rPr>
          <w:rFonts w:ascii="Times New Roman" w:eastAsia="Times New Roman" w:hAnsi="Times New Roman" w:cs="Times New Roman"/>
          <w:color w:val="000000"/>
          <w:shd w:val="clear" w:color="auto" w:fill="FFFFFF"/>
          <w:lang w:eastAsia="it-IT"/>
        </w:rPr>
        <w:t xml:space="preserve">, sempre inter-soggettiva, capace di agire un riconoscimento empatico dell’Altro: ogni progetto educativo ha il dovere di assumere su di sé l’imperativo etico di generare strumenti efficaci per lottare contro razzismo, xenofobia e fanatismo religioso. La </w:t>
      </w:r>
      <w:r w:rsidRPr="008E3455">
        <w:rPr>
          <w:rFonts w:ascii="Times New Roman" w:eastAsia="Times New Roman" w:hAnsi="Times New Roman" w:cs="Times New Roman"/>
          <w:i/>
          <w:color w:val="000000"/>
          <w:shd w:val="clear" w:color="auto" w:fill="FFFFFF"/>
          <w:lang w:eastAsia="it-IT"/>
        </w:rPr>
        <w:t>comprensione umana</w:t>
      </w:r>
      <w:r w:rsidRPr="008E3455">
        <w:rPr>
          <w:rFonts w:ascii="Times New Roman" w:eastAsia="Times New Roman" w:hAnsi="Times New Roman" w:cs="Times New Roman"/>
          <w:color w:val="000000"/>
          <w:shd w:val="clear" w:color="auto" w:fill="FFFFFF"/>
          <w:lang w:eastAsia="it-IT"/>
        </w:rPr>
        <w:t xml:space="preserve"> richiede di apprendere testo e contesto, caso locale e situazione globale; chiede ancor più di comprendere l’incomprensione, cioè le modalità </w:t>
      </w:r>
      <w:proofErr w:type="spellStart"/>
      <w:r w:rsidRPr="008E3455">
        <w:rPr>
          <w:rFonts w:ascii="Times New Roman" w:eastAsia="Times New Roman" w:hAnsi="Times New Roman" w:cs="Times New Roman"/>
          <w:color w:val="000000"/>
          <w:shd w:val="clear" w:color="auto" w:fill="FFFFFF"/>
          <w:lang w:eastAsia="it-IT"/>
        </w:rPr>
        <w:t>psico</w:t>
      </w:r>
      <w:proofErr w:type="spellEnd"/>
      <w:r w:rsidRPr="008E3455">
        <w:rPr>
          <w:rFonts w:ascii="Times New Roman" w:eastAsia="Times New Roman" w:hAnsi="Times New Roman" w:cs="Times New Roman"/>
          <w:color w:val="000000"/>
          <w:shd w:val="clear" w:color="auto" w:fill="FFFFFF"/>
          <w:lang w:eastAsia="it-IT"/>
        </w:rPr>
        <w:t xml:space="preserve">-sociali dell’esclusione e del rifiuto. </w:t>
      </w:r>
      <w:proofErr w:type="spellStart"/>
      <w:r w:rsidRPr="008E3455">
        <w:rPr>
          <w:rFonts w:ascii="Times New Roman" w:eastAsia="Times New Roman" w:hAnsi="Times New Roman" w:cs="Times New Roman"/>
          <w:color w:val="000000"/>
          <w:shd w:val="clear" w:color="auto" w:fill="FFFFFF"/>
          <w:lang w:eastAsia="it-IT"/>
        </w:rPr>
        <w:t>Morin</w:t>
      </w:r>
      <w:proofErr w:type="spellEnd"/>
      <w:r w:rsidRPr="008E3455">
        <w:rPr>
          <w:rFonts w:ascii="Times New Roman" w:eastAsia="Times New Roman" w:hAnsi="Times New Roman" w:cs="Times New Roman"/>
          <w:color w:val="000000"/>
          <w:shd w:val="clear" w:color="auto" w:fill="FFFFFF"/>
          <w:lang w:eastAsia="it-IT"/>
        </w:rPr>
        <w:t xml:space="preserve"> suggerisce che ogni Università istituisca una cattedra di “comprensione umana”, che lui pensa come il “luogo” in cui prendere coscienza dei condizionamenti subiti, degli </w:t>
      </w:r>
      <w:r w:rsidRPr="008E3455">
        <w:rPr>
          <w:rFonts w:ascii="Times New Roman" w:eastAsia="Times New Roman" w:hAnsi="Times New Roman" w:cs="Times New Roman"/>
          <w:i/>
          <w:iCs/>
          <w:color w:val="000000"/>
          <w:lang w:eastAsia="it-IT"/>
        </w:rPr>
        <w:t>imprinting</w:t>
      </w:r>
      <w:r w:rsidRPr="008E3455">
        <w:rPr>
          <w:rFonts w:ascii="Times New Roman" w:eastAsia="Times New Roman" w:hAnsi="Times New Roman" w:cs="Times New Roman"/>
          <w:color w:val="000000"/>
          <w:shd w:val="clear" w:color="auto" w:fill="FFFFFF"/>
          <w:lang w:eastAsia="it-IT"/>
        </w:rPr>
        <w:t xml:space="preserve"> che hanno marchiato la nostra infanzia e la nostra adolescenza. Non c’è libertà se non c’è prima liberazione, anche dai nostri </w:t>
      </w:r>
      <w:proofErr w:type="spellStart"/>
      <w:r w:rsidRPr="008E3455">
        <w:rPr>
          <w:rFonts w:ascii="Times New Roman" w:eastAsia="Times New Roman" w:hAnsi="Times New Roman" w:cs="Times New Roman"/>
          <w:color w:val="000000"/>
          <w:shd w:val="clear" w:color="auto" w:fill="FFFFFF"/>
          <w:lang w:eastAsia="it-IT"/>
        </w:rPr>
        <w:t>pre</w:t>
      </w:r>
      <w:proofErr w:type="spellEnd"/>
      <w:r w:rsidRPr="008E3455">
        <w:rPr>
          <w:rFonts w:ascii="Times New Roman" w:eastAsia="Times New Roman" w:hAnsi="Times New Roman" w:cs="Times New Roman"/>
          <w:color w:val="000000"/>
          <w:shd w:val="clear" w:color="auto" w:fill="FFFFFF"/>
          <w:lang w:eastAsia="it-IT"/>
        </w:rPr>
        <w:t xml:space="preserve">-giudizi; per comprendere in quali rive scorre il nostro pensare e il nostro sentire dobbiamo permetterci esercizi di decentramento e considerare sempre, con attenzione rispettosa, il costrutto di etnocentrismo critico (De Martino, 1961). Scrive in proposito Signorelli (1986, pp. 9-10): </w:t>
      </w: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z w:val="20"/>
          <w:szCs w:val="20"/>
          <w:shd w:val="clear" w:color="auto" w:fill="FFFFFF"/>
          <w:lang w:eastAsia="it-IT"/>
        </w:rPr>
        <w:t>L’incontro etnografico è uno ‘scandalo’ che si risolve nella pratica dell’etno</w:t>
      </w:r>
      <w:r w:rsidR="00BA72FF">
        <w:rPr>
          <w:rFonts w:ascii="Times New Roman" w:eastAsia="Times New Roman" w:hAnsi="Times New Roman" w:cs="Times New Roman"/>
          <w:color w:val="000000"/>
          <w:sz w:val="20"/>
          <w:szCs w:val="20"/>
          <w:shd w:val="clear" w:color="auto" w:fill="FFFFFF"/>
          <w:lang w:eastAsia="it-IT"/>
        </w:rPr>
        <w:t>centrismo critico, vale a dire n</w:t>
      </w:r>
      <w:r w:rsidRPr="008E3455">
        <w:rPr>
          <w:rFonts w:ascii="Times New Roman" w:eastAsia="Times New Roman" w:hAnsi="Times New Roman" w:cs="Times New Roman"/>
          <w:color w:val="000000"/>
          <w:sz w:val="20"/>
          <w:szCs w:val="20"/>
          <w:shd w:val="clear" w:color="auto" w:fill="FFFFFF"/>
          <w:lang w:eastAsia="it-IT"/>
        </w:rPr>
        <w:t xml:space="preserve">ella consapevolezza che è impossibile, velleitario e sterile pretendere di uscire dalla cultura che ci appartiene per entrare nella cultura altrui e farla nostra; ma nello stesso tempo, questa consapevolezza del nostro etnocentrismo, se e quando alimenta un confronto sistematico con le altre culture, ci rende avvertiti, critici non solo e non tanto verso gli altri, ma soprattutto, e cosa ben più difficile, verso il nostro stesso mondo culturale ... Quanto all’ethos del trascendimento, è un’etica laica, fondata sul dovere – che ci distingue e ci fa umani – di impegnarci costantemente in un’opera di valorizzazione del mondo di cui siamo parte. Andare oltre la datità delle situazioni e andarci secondo valori: è questa l’essenza dell’ethos del trascendimento. </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hd w:val="clear" w:color="auto" w:fill="FFFFFF"/>
          <w:lang w:eastAsia="it-IT"/>
        </w:rPr>
        <w:t xml:space="preserve">Ecco allora emergere, come scrive Martha </w:t>
      </w:r>
      <w:proofErr w:type="spellStart"/>
      <w:r w:rsidRPr="008E3455">
        <w:rPr>
          <w:rFonts w:ascii="Times New Roman" w:eastAsia="Times New Roman" w:hAnsi="Times New Roman" w:cs="Times New Roman"/>
          <w:color w:val="000000"/>
          <w:shd w:val="clear" w:color="auto" w:fill="FFFFFF"/>
          <w:lang w:eastAsia="it-IT"/>
        </w:rPr>
        <w:t>Nussbaum</w:t>
      </w:r>
      <w:proofErr w:type="spellEnd"/>
      <w:r w:rsidRPr="008E3455">
        <w:rPr>
          <w:rFonts w:ascii="Times New Roman" w:eastAsia="Times New Roman" w:hAnsi="Times New Roman" w:cs="Times New Roman"/>
          <w:color w:val="000000"/>
          <w:shd w:val="clear" w:color="auto" w:fill="FFFFFF"/>
          <w:lang w:eastAsia="it-IT"/>
        </w:rPr>
        <w:t xml:space="preserve"> (2012), i limiti della nostra conoscenza storica-occidentale, i limiti della visione del mondo che nasce da ogni singolo vissuto; la ricerca serve ad andare oltre il concetto tradizionale di ragione, oltre i limiti della ragione occidentale. Espandere la propria coscienza nel momento in cui si incontra la visione del mondo altrui è un assunto irrinunciabile: </w:t>
      </w:r>
    </w:p>
    <w:p w:rsidR="004003B0" w:rsidRPr="008E3455" w:rsidRDefault="004003B0" w:rsidP="004003B0">
      <w:pPr>
        <w:spacing w:after="0" w:line="240" w:lineRule="auto"/>
        <w:jc w:val="both"/>
        <w:rPr>
          <w:rFonts w:ascii="Times New Roman" w:eastAsia="Times New Roman" w:hAnsi="Times New Roman" w:cs="Times New Roman"/>
          <w:color w:val="000000"/>
          <w:shd w:val="clear" w:color="auto" w:fill="FFFFFF"/>
          <w:lang w:eastAsia="it-IT"/>
        </w:rPr>
      </w:pPr>
    </w:p>
    <w:p w:rsidR="004003B0" w:rsidRPr="008E3455" w:rsidRDefault="004003B0" w:rsidP="004003B0">
      <w:pPr>
        <w:spacing w:after="0" w:line="240" w:lineRule="auto"/>
        <w:jc w:val="both"/>
        <w:rPr>
          <w:rFonts w:ascii="Times New Roman" w:eastAsia="Times New Roman" w:hAnsi="Times New Roman" w:cs="Times New Roman"/>
          <w:color w:val="000000"/>
          <w:shd w:val="clear" w:color="auto" w:fill="FFFFFF"/>
          <w:lang w:eastAsia="it-IT"/>
        </w:rPr>
      </w:pPr>
      <w:r w:rsidRPr="008E3455">
        <w:rPr>
          <w:rFonts w:ascii="Times New Roman" w:eastAsia="Times New Roman" w:hAnsi="Times New Roman" w:cs="Times New Roman"/>
          <w:color w:val="000000"/>
          <w:sz w:val="20"/>
          <w:szCs w:val="20"/>
          <w:shd w:val="clear" w:color="auto" w:fill="FFFFFF"/>
          <w:lang w:eastAsia="it-IT"/>
        </w:rPr>
        <w:t>[...] le capacità intellettuali di riflessione e pensiero critico sono fondamentali per mantenere vive e ben salde le democrazie [...] tali capacità sono associate agli studi umanistici e artistici: la capacità di pensare criticamente; la capacità di trascendere i localismi e di affrontare i problemi mondiali come "cittadini del mondo"; e, infine, la capacità di raffigurarsi simpateticamente la categoria dell’altro. (</w:t>
      </w:r>
      <w:proofErr w:type="spellStart"/>
      <w:r w:rsidRPr="008E3455">
        <w:rPr>
          <w:rFonts w:ascii="Times New Roman" w:eastAsia="Times New Roman" w:hAnsi="Times New Roman" w:cs="Times New Roman"/>
          <w:color w:val="000000"/>
          <w:sz w:val="20"/>
          <w:szCs w:val="20"/>
          <w:shd w:val="clear" w:color="auto" w:fill="FFFFFF"/>
          <w:lang w:eastAsia="it-IT"/>
        </w:rPr>
        <w:t>Nussbaum</w:t>
      </w:r>
      <w:proofErr w:type="spellEnd"/>
      <w:r w:rsidRPr="008E3455">
        <w:rPr>
          <w:rFonts w:ascii="Times New Roman" w:eastAsia="Times New Roman" w:hAnsi="Times New Roman" w:cs="Times New Roman"/>
          <w:color w:val="000000"/>
          <w:sz w:val="20"/>
          <w:szCs w:val="20"/>
          <w:shd w:val="clear" w:color="auto" w:fill="FFFFFF"/>
          <w:lang w:eastAsia="it-IT"/>
        </w:rPr>
        <w:t xml:space="preserve">, 2012, p. 26) </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0"/>
          <w:szCs w:val="20"/>
          <w:shd w:val="clear" w:color="auto" w:fill="FFFFFF"/>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Fare ricerca, “educare” e insegnare in contesti in cui si ha ben presente la varietà dei punti di vista dovrebbe essere la condizione essenziale di qualsiasi ambiente e contesto creaturale; scrive in proposito von </w:t>
      </w:r>
      <w:proofErr w:type="spellStart"/>
      <w:r w:rsidRPr="008E3455">
        <w:rPr>
          <w:rFonts w:ascii="Times New Roman" w:eastAsia="Times New Roman" w:hAnsi="Times New Roman" w:cs="Times New Roman"/>
          <w:color w:val="000000"/>
          <w:lang w:eastAsia="it-IT"/>
        </w:rPr>
        <w:t>Foerster</w:t>
      </w:r>
      <w:proofErr w:type="spellEnd"/>
      <w:r w:rsidRPr="008E3455">
        <w:rPr>
          <w:rFonts w:ascii="Times New Roman" w:eastAsia="Times New Roman" w:hAnsi="Times New Roman" w:cs="Times New Roman"/>
          <w:color w:val="000000"/>
          <w:lang w:eastAsia="it-IT"/>
        </w:rPr>
        <w:t>:</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p>
    <w:p w:rsidR="004003B0" w:rsidRPr="008E3455" w:rsidRDefault="004003B0" w:rsidP="004003B0">
      <w:pPr>
        <w:spacing w:after="0" w:line="240" w:lineRule="auto"/>
        <w:ind w:right="-1"/>
        <w:jc w:val="both"/>
        <w:rPr>
          <w:rFonts w:ascii="Times New Roman" w:eastAsia="Times New Roman" w:hAnsi="Times New Roman" w:cs="Times New Roman"/>
          <w:color w:val="000000"/>
          <w:sz w:val="20"/>
          <w:szCs w:val="20"/>
          <w:lang w:eastAsia="it-IT"/>
        </w:rPr>
      </w:pPr>
      <w:r w:rsidRPr="008E3455">
        <w:rPr>
          <w:rFonts w:ascii="Times New Roman" w:eastAsia="Times New Roman" w:hAnsi="Times New Roman" w:cs="Times New Roman"/>
          <w:iCs/>
          <w:color w:val="000000"/>
          <w:sz w:val="20"/>
          <w:szCs w:val="20"/>
          <w:lang w:eastAsia="it-IT"/>
        </w:rPr>
        <w:t xml:space="preserve">[…] dipende da come si guarda alle cose; c'era senz'altro 'conoscenza' nelle tavole, ma non c'era comprensione in chi le interpretava. Cosi le biblioteche non sono l'equivalente della conoscenza scientifica, la conoscenza è nella 'testa' di chi fa scienza </w:t>
      </w:r>
      <w:proofErr w:type="gramStart"/>
      <w:r w:rsidRPr="008E3455">
        <w:rPr>
          <w:rFonts w:ascii="Times New Roman" w:eastAsia="Times New Roman" w:hAnsi="Times New Roman" w:cs="Times New Roman"/>
          <w:iCs/>
          <w:color w:val="000000"/>
          <w:sz w:val="20"/>
          <w:szCs w:val="20"/>
          <w:lang w:eastAsia="it-IT"/>
        </w:rPr>
        <w:t>e</w:t>
      </w:r>
      <w:proofErr w:type="gramEnd"/>
      <w:r w:rsidRPr="008E3455">
        <w:rPr>
          <w:rFonts w:ascii="Times New Roman" w:eastAsia="Times New Roman" w:hAnsi="Times New Roman" w:cs="Times New Roman"/>
          <w:iCs/>
          <w:color w:val="000000"/>
          <w:sz w:val="20"/>
          <w:szCs w:val="20"/>
          <w:lang w:eastAsia="it-IT"/>
        </w:rPr>
        <w:t xml:space="preserve"> di chi legge i libri presi nelle biblioteche. Non c'è passaggio di informazione, perché l'informazione non esiste. È nella mia testa e posso 'sintonizzarmi' con un altro, come in una danza, dopo la quale ne so più di prima. Questa danza è un dialogo parlato, scritto o letto con qualcuno (1985, p. 45).</w:t>
      </w:r>
    </w:p>
    <w:p w:rsidR="004003B0" w:rsidRPr="008E3455" w:rsidRDefault="004003B0" w:rsidP="004003B0">
      <w:pPr>
        <w:spacing w:after="0" w:line="240" w:lineRule="auto"/>
        <w:ind w:left="567" w:right="567" w:firstLine="284"/>
        <w:jc w:val="both"/>
        <w:rPr>
          <w:rFonts w:ascii="Times New Roman" w:eastAsia="Times New Roman" w:hAnsi="Times New Roman" w:cs="Times New Roman"/>
          <w:color w:val="000000"/>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E, ancora, scrive </w:t>
      </w:r>
      <w:proofErr w:type="spellStart"/>
      <w:r w:rsidRPr="008E3455">
        <w:rPr>
          <w:rFonts w:ascii="Times New Roman" w:eastAsia="Times New Roman" w:hAnsi="Times New Roman" w:cs="Times New Roman"/>
          <w:color w:val="000000"/>
          <w:lang w:eastAsia="it-IT"/>
        </w:rPr>
        <w:t>Delbruck</w:t>
      </w:r>
      <w:proofErr w:type="spellEnd"/>
      <w:r w:rsidRPr="008E3455">
        <w:rPr>
          <w:rFonts w:ascii="Times New Roman" w:eastAsia="Times New Roman" w:hAnsi="Times New Roman" w:cs="Times New Roman"/>
          <w:iCs/>
          <w:color w:val="000000"/>
          <w:lang w:eastAsia="it-IT"/>
        </w:rPr>
        <w:t xml:space="preserve"> (</w:t>
      </w:r>
      <w:r w:rsidRPr="008E3455">
        <w:rPr>
          <w:rFonts w:ascii="Times New Roman" w:eastAsia="Times New Roman" w:hAnsi="Times New Roman" w:cs="Times New Roman"/>
          <w:color w:val="000000"/>
          <w:lang w:eastAsia="it-IT"/>
        </w:rPr>
        <w:t xml:space="preserve">1993, p. 119): </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p>
    <w:p w:rsidR="004003B0" w:rsidRPr="008E3455" w:rsidRDefault="004003B0" w:rsidP="004003B0">
      <w:pPr>
        <w:spacing w:after="0" w:line="240" w:lineRule="auto"/>
        <w:ind w:right="-1" w:firstLine="284"/>
        <w:jc w:val="both"/>
        <w:rPr>
          <w:rFonts w:ascii="Times New Roman" w:eastAsia="Times New Roman" w:hAnsi="Times New Roman" w:cs="Times New Roman"/>
          <w:iCs/>
          <w:color w:val="000000"/>
          <w:sz w:val="20"/>
          <w:szCs w:val="20"/>
          <w:lang w:eastAsia="it-IT"/>
        </w:rPr>
      </w:pPr>
      <w:r w:rsidRPr="008E3455">
        <w:rPr>
          <w:rFonts w:ascii="Times New Roman" w:eastAsia="Times New Roman" w:hAnsi="Times New Roman" w:cs="Times New Roman"/>
          <w:iCs/>
          <w:color w:val="000000"/>
          <w:sz w:val="20"/>
          <w:szCs w:val="20"/>
          <w:lang w:eastAsia="it-IT"/>
        </w:rPr>
        <w:t xml:space="preserve">Così noi vediamo il mondo attraverso molteplici paia di occhiali, alcuni dei quali si ereditano come parte dell'apparato fisiologico, mentre altri si acquisiscono per esperienza diretta nel corso della vita [...] ogni passo della conoscenza significa togliersi un paio di occhiali. </w:t>
      </w:r>
    </w:p>
    <w:p w:rsidR="004003B0" w:rsidRPr="008E3455" w:rsidRDefault="004003B0" w:rsidP="004003B0">
      <w:pPr>
        <w:spacing w:after="0" w:line="240" w:lineRule="auto"/>
        <w:ind w:left="567" w:right="566" w:firstLine="284"/>
        <w:jc w:val="both"/>
        <w:rPr>
          <w:rFonts w:ascii="Times New Roman" w:eastAsia="Times New Roman" w:hAnsi="Times New Roman" w:cs="Times New Roman"/>
          <w:iCs/>
          <w:color w:val="000000"/>
          <w:sz w:val="24"/>
          <w:szCs w:val="24"/>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Mangal" w:hAnsi="Times New Roman" w:cs="Times New Roman"/>
          <w:color w:val="000000"/>
          <w:shd w:val="clear" w:color="auto" w:fill="FFFFFF"/>
          <w:lang w:eastAsia="hi-IN"/>
        </w:rPr>
        <w:t xml:space="preserve">Una visione sistemica dell’educazione stenta a farsi strada nella prassi consolidata dei processi della formazione istituzionale, scolastica e universitaria. All’interno delle istituzioni formative ed educative </w:t>
      </w:r>
      <w:r w:rsidRPr="008E3455">
        <w:rPr>
          <w:rFonts w:ascii="Times New Roman" w:eastAsia="Mangal" w:hAnsi="Times New Roman" w:cs="Times New Roman"/>
          <w:color w:val="000000"/>
          <w:shd w:val="clear" w:color="auto" w:fill="FFFFFF"/>
          <w:lang w:eastAsia="hi-IN"/>
        </w:rPr>
        <w:lastRenderedPageBreak/>
        <w:t>continua a essere prevalente un approccio mentalistico e individualistico, mentre appaiono vani gli appelli all’importanza del contesto e alla sua influenza sull’apprendimento.</w:t>
      </w:r>
    </w:p>
    <w:p w:rsidR="004003B0" w:rsidRPr="008E3455" w:rsidRDefault="004003B0" w:rsidP="004003B0">
      <w:pPr>
        <w:spacing w:after="0" w:line="240" w:lineRule="auto"/>
        <w:ind w:firstLine="284"/>
        <w:jc w:val="both"/>
        <w:rPr>
          <w:rFonts w:ascii="Times New Roman" w:eastAsia="Mangal" w:hAnsi="Times New Roman" w:cs="Times New Roman"/>
          <w:color w:val="000000"/>
          <w:shd w:val="clear" w:color="auto" w:fill="FFFFFF"/>
          <w:lang w:eastAsia="hi-IN"/>
        </w:rPr>
      </w:pPr>
      <w:r w:rsidRPr="008E3455">
        <w:rPr>
          <w:rFonts w:ascii="Times New Roman" w:eastAsia="Mangal" w:hAnsi="Times New Roman" w:cs="Times New Roman"/>
          <w:color w:val="000000"/>
          <w:shd w:val="clear" w:color="auto" w:fill="FFFFFF"/>
          <w:lang w:eastAsia="hi-IN"/>
        </w:rPr>
        <w:t>Anco</w:t>
      </w:r>
      <w:r>
        <w:rPr>
          <w:rFonts w:ascii="Times New Roman" w:eastAsia="Mangal" w:hAnsi="Times New Roman" w:cs="Times New Roman"/>
          <w:color w:val="000000"/>
          <w:shd w:val="clear" w:color="auto" w:fill="FFFFFF"/>
          <w:lang w:eastAsia="hi-IN"/>
        </w:rPr>
        <w:t xml:space="preserve">ra von </w:t>
      </w:r>
      <w:proofErr w:type="spellStart"/>
      <w:r>
        <w:rPr>
          <w:rFonts w:ascii="Times New Roman" w:eastAsia="Mangal" w:hAnsi="Times New Roman" w:cs="Times New Roman"/>
          <w:color w:val="000000"/>
          <w:shd w:val="clear" w:color="auto" w:fill="FFFFFF"/>
          <w:lang w:eastAsia="hi-IN"/>
        </w:rPr>
        <w:t>Foerster</w:t>
      </w:r>
      <w:proofErr w:type="spellEnd"/>
      <w:r>
        <w:rPr>
          <w:rFonts w:ascii="Times New Roman" w:eastAsia="Mangal" w:hAnsi="Times New Roman" w:cs="Times New Roman"/>
          <w:color w:val="000000"/>
          <w:shd w:val="clear" w:color="auto" w:fill="FFFFFF"/>
          <w:lang w:eastAsia="hi-IN"/>
        </w:rPr>
        <w:t xml:space="preserve"> (1987, p.119</w:t>
      </w:r>
      <w:r w:rsidRPr="008E3455">
        <w:rPr>
          <w:rFonts w:ascii="Times New Roman" w:eastAsia="Mangal" w:hAnsi="Times New Roman" w:cs="Times New Roman"/>
          <w:color w:val="000000"/>
          <w:shd w:val="clear" w:color="auto" w:fill="FFFFFF"/>
          <w:lang w:eastAsia="hi-IN"/>
        </w:rPr>
        <w:t>) scrive:</w:t>
      </w:r>
    </w:p>
    <w:p w:rsidR="004003B0" w:rsidRPr="008E3455" w:rsidRDefault="004003B0" w:rsidP="004003B0">
      <w:pPr>
        <w:spacing w:after="0" w:line="240" w:lineRule="auto"/>
        <w:jc w:val="both"/>
        <w:rPr>
          <w:rFonts w:ascii="Times New Roman" w:eastAsia="Mangal" w:hAnsi="Times New Roman" w:cs="Times New Roman"/>
          <w:color w:val="000000"/>
          <w:sz w:val="24"/>
          <w:szCs w:val="24"/>
          <w:shd w:val="clear" w:color="auto" w:fill="FFFFFF"/>
          <w:lang w:eastAsia="hi-IN"/>
        </w:rPr>
      </w:pPr>
    </w:p>
    <w:p w:rsidR="004003B0" w:rsidRPr="008E3455" w:rsidRDefault="004003B0" w:rsidP="004003B0">
      <w:pPr>
        <w:spacing w:after="0" w:line="240" w:lineRule="auto"/>
        <w:jc w:val="both"/>
        <w:rPr>
          <w:rFonts w:ascii="Times New Roman" w:eastAsia="Mangal" w:hAnsi="Times New Roman" w:cs="Times New Roman"/>
          <w:color w:val="000000"/>
          <w:sz w:val="24"/>
          <w:szCs w:val="24"/>
          <w:shd w:val="clear" w:color="auto" w:fill="FFFFFF"/>
          <w:lang w:eastAsia="hi-IN"/>
        </w:rPr>
      </w:pPr>
      <w:r w:rsidRPr="008E3455">
        <w:rPr>
          <w:rFonts w:ascii="Times New Roman" w:eastAsia="Mangal" w:hAnsi="Times New Roman" w:cs="Times New Roman"/>
          <w:iCs/>
          <w:color w:val="000000"/>
          <w:sz w:val="20"/>
          <w:szCs w:val="20"/>
          <w:shd w:val="clear" w:color="auto" w:fill="FFFFFF"/>
          <w:lang w:eastAsia="hi-IN"/>
        </w:rPr>
        <w:t xml:space="preserve">[…] non c'è da meravigliarsi che un sistema di istruzione il quale confonda il processo di creare nuovi processi con l'elargizione di un bene chiamato 'sapere' o 'conoscenza' possa causare qualche delusione negli ipotetici destinatari, in quanto, semplicemente, non viene loro trasmesso nessun bene: di beni non ce ne sono. </w:t>
      </w:r>
    </w:p>
    <w:p w:rsidR="004003B0" w:rsidRPr="008E3455" w:rsidRDefault="004003B0" w:rsidP="004003B0">
      <w:pPr>
        <w:spacing w:after="0" w:line="240" w:lineRule="auto"/>
        <w:ind w:left="567" w:right="560" w:firstLine="284"/>
        <w:jc w:val="both"/>
        <w:rPr>
          <w:rFonts w:ascii="Times New Roman" w:eastAsia="Times New Roman" w:hAnsi="Times New Roman" w:cs="Times New Roman"/>
          <w:color w:val="000000"/>
          <w:sz w:val="20"/>
          <w:szCs w:val="20"/>
          <w:lang w:eastAsia="it-IT"/>
        </w:rPr>
      </w:pPr>
    </w:p>
    <w:p w:rsidR="004003B0" w:rsidRDefault="004003B0" w:rsidP="00423A24">
      <w:pPr>
        <w:spacing w:after="0" w:line="240" w:lineRule="auto"/>
        <w:jc w:val="both"/>
        <w:rPr>
          <w:rFonts w:ascii="Times New Roman" w:eastAsia="Times New Roman" w:hAnsi="Times New Roman" w:cs="Times New Roman"/>
          <w:b/>
          <w:bCs/>
          <w:i/>
          <w:color w:val="000000"/>
          <w:sz w:val="24"/>
          <w:szCs w:val="24"/>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b/>
          <w:bCs/>
          <w:i/>
          <w:color w:val="000000"/>
          <w:sz w:val="24"/>
          <w:szCs w:val="24"/>
          <w:lang w:eastAsia="it-IT"/>
        </w:rPr>
      </w:pPr>
      <w:r w:rsidRPr="008E3455">
        <w:rPr>
          <w:rFonts w:ascii="Times New Roman" w:eastAsia="Times New Roman" w:hAnsi="Times New Roman" w:cs="Times New Roman"/>
          <w:b/>
          <w:bCs/>
          <w:i/>
          <w:color w:val="000000"/>
          <w:sz w:val="24"/>
          <w:szCs w:val="24"/>
          <w:lang w:eastAsia="it-IT"/>
        </w:rPr>
        <w:t xml:space="preserve">Una cornice sistemico-costruttivista </w:t>
      </w:r>
    </w:p>
    <w:p w:rsidR="004003B0" w:rsidRPr="008E3455" w:rsidRDefault="004003B0" w:rsidP="004003B0">
      <w:pPr>
        <w:spacing w:after="0" w:line="240" w:lineRule="auto"/>
        <w:ind w:firstLine="284"/>
        <w:jc w:val="both"/>
        <w:rPr>
          <w:rFonts w:ascii="Times New Roman" w:eastAsia="Times New Roman" w:hAnsi="Times New Roman" w:cs="Times New Roman"/>
          <w:color w:val="000000"/>
          <w:sz w:val="24"/>
          <w:szCs w:val="24"/>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Fare ricerca è sempre un percorso ideologico e introspettivo, civile ed etico: Kathy </w:t>
      </w:r>
      <w:proofErr w:type="spellStart"/>
      <w:r w:rsidRPr="008E3455">
        <w:rPr>
          <w:rFonts w:ascii="Times New Roman" w:eastAsia="Times New Roman" w:hAnsi="Times New Roman" w:cs="Times New Roman"/>
          <w:color w:val="000000"/>
          <w:lang w:eastAsia="it-IT"/>
        </w:rPr>
        <w:t>Charmaz</w:t>
      </w:r>
      <w:proofErr w:type="spellEnd"/>
      <w:r w:rsidRPr="008E3455">
        <w:rPr>
          <w:rFonts w:ascii="Times New Roman" w:eastAsia="Times New Roman" w:hAnsi="Times New Roman" w:cs="Times New Roman"/>
          <w:color w:val="000000"/>
          <w:lang w:eastAsia="it-IT"/>
        </w:rPr>
        <w:t xml:space="preserve"> (2104) ci aiuta a capire che la scelta dell'epistemologia è inevitabilmente un fatto politico.</w:t>
      </w: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Indagare realtà creaturali, in questo specifico contesto il sentimento del sacro, campo “umano” per eccellenza, richiede una cornice epistemologica coerente ed efficace, capace di armonizzare le suggestioni provenienti dal campo etnografico e restituire concetti densi, evitando semplificazioni sterili, privilegiando, appunto, la complessità.</w:t>
      </w: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Il costruttivismo è un orientamento interpretativo secondo il quale la realtà non può essere considerata come qualcosa di oggettivo e di indipendente dal soggetto che ne fa esperienza, perché è il soggetto stesso che crea, costruisce, inventa ciò che percepisce come esistente: ogni soggetto inventa il mondo attraverso le sue azioni conoscitive e tali azioni, che il costruttivismo definisce ‘costruzioni’, vengono poi condivise attraverso la lingua e la rete di relazioni tra i soggetti che appartengono a una medesima comunità o “cultura”. Scrive in maniera evocativa </w:t>
      </w:r>
      <w:proofErr w:type="spellStart"/>
      <w:r w:rsidRPr="008E3455">
        <w:rPr>
          <w:rFonts w:ascii="Times New Roman" w:eastAsia="Times New Roman" w:hAnsi="Times New Roman" w:cs="Times New Roman"/>
          <w:color w:val="000000"/>
          <w:lang w:eastAsia="it-IT"/>
        </w:rPr>
        <w:t>Bateson</w:t>
      </w:r>
      <w:proofErr w:type="spellEnd"/>
      <w:r w:rsidRPr="008E3455">
        <w:rPr>
          <w:rFonts w:ascii="Times New Roman" w:eastAsia="Times New Roman" w:hAnsi="Times New Roman" w:cs="Times New Roman"/>
          <w:color w:val="000000"/>
          <w:lang w:eastAsia="it-IT"/>
        </w:rPr>
        <w:t xml:space="preserve"> (1997, p. 376): «Quando il ricercatore comincia a sondare zone sconosciute dell’universo, l’altro capo della sonda è sempre immerso nelle sue parti vitali» </w:t>
      </w: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L’atto </w:t>
      </w:r>
      <w:proofErr w:type="spellStart"/>
      <w:r w:rsidRPr="008E3455">
        <w:rPr>
          <w:rFonts w:ascii="Times New Roman" w:eastAsia="Times New Roman" w:hAnsi="Times New Roman" w:cs="Times New Roman"/>
          <w:color w:val="000000"/>
          <w:lang w:eastAsia="it-IT"/>
        </w:rPr>
        <w:t>fondativo</w:t>
      </w:r>
      <w:proofErr w:type="spellEnd"/>
      <w:r w:rsidRPr="008E3455">
        <w:rPr>
          <w:rFonts w:ascii="Times New Roman" w:eastAsia="Times New Roman" w:hAnsi="Times New Roman" w:cs="Times New Roman"/>
          <w:color w:val="000000"/>
          <w:lang w:eastAsia="it-IT"/>
        </w:rPr>
        <w:t xml:space="preserve"> del paradigma costruttivista è</w:t>
      </w:r>
      <w:r w:rsidR="00BA72FF" w:rsidRPr="00BA72FF">
        <w:rPr>
          <w:rFonts w:ascii="Times New Roman" w:eastAsia="Times New Roman" w:hAnsi="Times New Roman" w:cs="Times New Roman"/>
          <w:color w:val="000000"/>
          <w:lang w:eastAsia="it-IT"/>
        </w:rPr>
        <w:t xml:space="preserve"> </w:t>
      </w:r>
      <w:r w:rsidR="00BA72FF" w:rsidRPr="008E3455">
        <w:rPr>
          <w:rFonts w:ascii="Times New Roman" w:eastAsia="Times New Roman" w:hAnsi="Times New Roman" w:cs="Times New Roman"/>
          <w:color w:val="000000"/>
          <w:lang w:eastAsia="it-IT"/>
        </w:rPr>
        <w:t>riconducibile</w:t>
      </w:r>
      <w:r w:rsidRPr="008E3455">
        <w:rPr>
          <w:rFonts w:ascii="Times New Roman" w:eastAsia="Times New Roman" w:hAnsi="Times New Roman" w:cs="Times New Roman"/>
          <w:color w:val="000000"/>
          <w:lang w:eastAsia="it-IT"/>
        </w:rPr>
        <w:t xml:space="preserve">, con buona approssimazione, al lavoro del 1955 di George A. Kelly, </w:t>
      </w:r>
      <w:r w:rsidRPr="008E3455">
        <w:rPr>
          <w:rFonts w:ascii="Times New Roman" w:eastAsia="Times New Roman" w:hAnsi="Times New Roman" w:cs="Times New Roman"/>
          <w:i/>
          <w:color w:val="000000"/>
          <w:lang w:eastAsia="it-IT"/>
        </w:rPr>
        <w:t xml:space="preserve">The </w:t>
      </w:r>
      <w:proofErr w:type="spellStart"/>
      <w:r w:rsidRPr="008E3455">
        <w:rPr>
          <w:rFonts w:ascii="Times New Roman" w:eastAsia="Times New Roman" w:hAnsi="Times New Roman" w:cs="Times New Roman"/>
          <w:i/>
          <w:color w:val="000000"/>
          <w:lang w:eastAsia="it-IT"/>
        </w:rPr>
        <w:t>Psychology</w:t>
      </w:r>
      <w:proofErr w:type="spellEnd"/>
      <w:r w:rsidRPr="008E3455">
        <w:rPr>
          <w:rFonts w:ascii="Times New Roman" w:eastAsia="Times New Roman" w:hAnsi="Times New Roman" w:cs="Times New Roman"/>
          <w:i/>
          <w:color w:val="000000"/>
          <w:lang w:eastAsia="it-IT"/>
        </w:rPr>
        <w:t xml:space="preserve"> of Personal </w:t>
      </w:r>
      <w:proofErr w:type="spellStart"/>
      <w:r w:rsidRPr="008E3455">
        <w:rPr>
          <w:rFonts w:ascii="Times New Roman" w:eastAsia="Times New Roman" w:hAnsi="Times New Roman" w:cs="Times New Roman"/>
          <w:i/>
          <w:color w:val="000000"/>
          <w:lang w:eastAsia="it-IT"/>
        </w:rPr>
        <w:t>Constructs</w:t>
      </w:r>
      <w:proofErr w:type="spellEnd"/>
      <w:r w:rsidRPr="008E3455">
        <w:rPr>
          <w:rFonts w:ascii="Times New Roman" w:eastAsia="Times New Roman" w:hAnsi="Times New Roman" w:cs="Times New Roman"/>
          <w:color w:val="000000"/>
          <w:lang w:eastAsia="it-IT"/>
        </w:rPr>
        <w:t xml:space="preserve">; la Psicologia dei Costrutti Personali nasce come spinta al necessario superamento del comportamentismo e di una visione monolitica e dicotomica della conoscenza. La conoscenza non può essere </w:t>
      </w:r>
      <w:proofErr w:type="spellStart"/>
      <w:r w:rsidRPr="008E3455">
        <w:rPr>
          <w:rFonts w:ascii="Times New Roman" w:eastAsia="Times New Roman" w:hAnsi="Times New Roman" w:cs="Times New Roman"/>
          <w:color w:val="000000"/>
          <w:lang w:eastAsia="it-IT"/>
        </w:rPr>
        <w:t>pre</w:t>
      </w:r>
      <w:proofErr w:type="spellEnd"/>
      <w:r w:rsidRPr="008E3455">
        <w:rPr>
          <w:rFonts w:ascii="Times New Roman" w:eastAsia="Times New Roman" w:hAnsi="Times New Roman" w:cs="Times New Roman"/>
          <w:color w:val="000000"/>
          <w:lang w:eastAsia="it-IT"/>
        </w:rPr>
        <w:t xml:space="preserve">-assegnata, il mondo è conosciuto sperimentando e agendo: l’osservatore e l’osservato sono dunque inseparabili. </w:t>
      </w: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Invenzione, decontrazione cognitiva e irriducibilità dei punti di vista sono parole chiave del costruttivismo: nessuna riflessione trova la sua oggettivazione e legittimazione in sé, poiché ogni esperienza di conoscenza è sempre una costruzione simbolica in un contesto; è quindi situata, perfettibile, tendente allo sviluppo di nuove domande. Parafrasando von </w:t>
      </w:r>
      <w:proofErr w:type="spellStart"/>
      <w:r w:rsidRPr="008E3455">
        <w:rPr>
          <w:rFonts w:ascii="Times New Roman" w:eastAsia="Times New Roman" w:hAnsi="Times New Roman" w:cs="Times New Roman"/>
          <w:color w:val="000000"/>
          <w:lang w:eastAsia="it-IT"/>
        </w:rPr>
        <w:t>Foerster</w:t>
      </w:r>
      <w:proofErr w:type="spellEnd"/>
      <w:r w:rsidRPr="008E3455">
        <w:rPr>
          <w:rFonts w:ascii="Times New Roman" w:eastAsia="Times New Roman" w:hAnsi="Times New Roman" w:cs="Times New Roman"/>
          <w:color w:val="000000"/>
          <w:lang w:eastAsia="it-IT"/>
        </w:rPr>
        <w:t xml:space="preserve">, possiamo affermare che la posizione costruttivista contiene in sé un'attitudine etica, poiché pone l'enfasi su un aspetto particolarmente importante: tutto quello che elaboriamo (“inventiamo”) in termini di apprendimento, in un’attività di costruzione condivisa della conoscenza, è nostra responsabilità. </w:t>
      </w: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 xml:space="preserve">Secondo il paradigma del costruttivismo socio-culturale, l'apprendimento si colloca in una prospettiva relazionale e la conoscenza è interpretata come negoziazione collettiva di significati; mentre nel costruttivismo radicale la mente e i suoi costrutti sono logicamente anteriori al processo sociale, nel costruttivismo socio-culturale la mente è considerata un vero e proprio fenomeno sociale che caratterizza ciò che accade tra le persone: questo approccio fornisce la migliore base epistemologica per agire la metafora dell'intelligenza collettiva di Pierre </w:t>
      </w:r>
      <w:proofErr w:type="spellStart"/>
      <w:r w:rsidRPr="008E3455">
        <w:rPr>
          <w:rFonts w:ascii="Times New Roman" w:eastAsia="Times New Roman" w:hAnsi="Times New Roman" w:cs="Times New Roman"/>
          <w:color w:val="000000"/>
          <w:lang w:eastAsia="it-IT"/>
        </w:rPr>
        <w:t>Lèvy</w:t>
      </w:r>
      <w:proofErr w:type="spellEnd"/>
      <w:r w:rsidRPr="008E3455">
        <w:rPr>
          <w:rFonts w:ascii="Times New Roman" w:eastAsia="Times New Roman" w:hAnsi="Times New Roman" w:cs="Times New Roman"/>
          <w:color w:val="000000"/>
          <w:lang w:eastAsia="it-IT"/>
        </w:rPr>
        <w:t xml:space="preserve"> (1996, pp. 34-35), descritta come «</w:t>
      </w:r>
      <w:r w:rsidRPr="008E3455">
        <w:rPr>
          <w:rFonts w:ascii="Times New Roman" w:eastAsia="Times New Roman" w:hAnsi="Times New Roman" w:cs="Times New Roman"/>
          <w:iCs/>
          <w:color w:val="000000"/>
          <w:lang w:eastAsia="it-IT"/>
        </w:rPr>
        <w:t xml:space="preserve">un’intelligenza distribuita ovunque, continuamente valorizzata, coordinata in tempo reale, che porta a una mobilitazione effettiva delle competenze [...] nessuno sa tutto, ognuno sa qualcosa, la totalità del sapere risiede nell'umanità ...» </w:t>
      </w: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p>
    <w:p w:rsidR="004003B0" w:rsidRPr="008E3455" w:rsidRDefault="004003B0" w:rsidP="004003B0">
      <w:pPr>
        <w:spacing w:after="0" w:line="240" w:lineRule="auto"/>
        <w:ind w:firstLine="284"/>
        <w:jc w:val="both"/>
        <w:rPr>
          <w:rFonts w:ascii="Times New Roman" w:eastAsia="Times New Roman" w:hAnsi="Times New Roman" w:cs="Times New Roman"/>
          <w:color w:val="000000"/>
          <w:lang w:eastAsia="it-IT"/>
        </w:rPr>
      </w:pPr>
      <w:r w:rsidRPr="008E3455">
        <w:rPr>
          <w:rFonts w:ascii="Times New Roman" w:eastAsia="Times New Roman" w:hAnsi="Times New Roman" w:cs="Times New Roman"/>
          <w:color w:val="000000"/>
          <w:lang w:eastAsia="it-IT"/>
        </w:rPr>
        <w:t>Le caratteristiche che seguono costituiscono una buona sintesi delle caratteristiche del pensiero sistemico-costruttivista:</w:t>
      </w:r>
    </w:p>
    <w:p w:rsidR="004003B0" w:rsidRPr="008E3455" w:rsidRDefault="004003B0" w:rsidP="004003B0">
      <w:pPr>
        <w:spacing w:after="0" w:line="240" w:lineRule="auto"/>
        <w:ind w:firstLine="284"/>
        <w:jc w:val="both"/>
        <w:rPr>
          <w:rFonts w:ascii="Times New Roman" w:eastAsia="Times New Roman" w:hAnsi="Times New Roman" w:cs="Times New Roman"/>
          <w:color w:val="000000"/>
          <w:highlight w:val="yellow"/>
          <w:lang w:eastAsia="it-IT"/>
        </w:rPr>
      </w:pPr>
    </w:p>
    <w:p w:rsidR="004003B0" w:rsidRPr="008E3455" w:rsidRDefault="004003B0" w:rsidP="004003B0">
      <w:pPr>
        <w:widowControl w:val="0"/>
        <w:numPr>
          <w:ilvl w:val="0"/>
          <w:numId w:val="1"/>
        </w:numPr>
        <w:autoSpaceDE w:val="0"/>
        <w:autoSpaceDN w:val="0"/>
        <w:adjustRightInd w:val="0"/>
        <w:spacing w:after="240" w:line="240" w:lineRule="auto"/>
        <w:ind w:hanging="294"/>
        <w:contextualSpacing/>
        <w:jc w:val="both"/>
        <w:rPr>
          <w:rFonts w:ascii="Times New Roman" w:eastAsia="Times New Roman" w:hAnsi="Times New Roman" w:cs="Tahoma"/>
          <w:lang w:eastAsia="it-IT"/>
        </w:rPr>
      </w:pPr>
      <w:r w:rsidRPr="008E3455">
        <w:rPr>
          <w:rFonts w:ascii="Times New Roman" w:eastAsia="Times New Roman" w:hAnsi="Times New Roman" w:cs="Tahoma"/>
          <w:lang w:eastAsia="it-IT"/>
        </w:rPr>
        <w:t xml:space="preserve">la conoscenza è una costruzione attiva del soggetto, che mette in moto tutte le strategie possedute e attiva le sue risorse emotive e riflessive; </w:t>
      </w:r>
    </w:p>
    <w:p w:rsidR="004003B0" w:rsidRPr="008E3455" w:rsidRDefault="004003B0" w:rsidP="004003B0">
      <w:pPr>
        <w:widowControl w:val="0"/>
        <w:numPr>
          <w:ilvl w:val="0"/>
          <w:numId w:val="1"/>
        </w:numPr>
        <w:autoSpaceDE w:val="0"/>
        <w:autoSpaceDN w:val="0"/>
        <w:adjustRightInd w:val="0"/>
        <w:spacing w:after="240" w:line="240" w:lineRule="auto"/>
        <w:ind w:hanging="294"/>
        <w:contextualSpacing/>
        <w:jc w:val="both"/>
        <w:rPr>
          <w:rFonts w:ascii="Times New Roman" w:eastAsia="Times New Roman" w:hAnsi="Times New Roman" w:cs="Tahoma"/>
          <w:lang w:eastAsia="it-IT"/>
        </w:rPr>
      </w:pPr>
      <w:r w:rsidRPr="008E3455">
        <w:rPr>
          <w:rFonts w:ascii="Times New Roman" w:eastAsia="Times New Roman" w:hAnsi="Times New Roman" w:cs="Tahoma"/>
          <w:lang w:eastAsia="it-IT"/>
        </w:rPr>
        <w:t xml:space="preserve">la conoscenza ha carattere situato, ancorato a un contesto concreto: non esistono </w:t>
      </w:r>
      <w:proofErr w:type="spellStart"/>
      <w:r w:rsidRPr="008E3455">
        <w:rPr>
          <w:rFonts w:ascii="Times New Roman" w:eastAsia="Times New Roman" w:hAnsi="Times New Roman" w:cs="Tahoma"/>
          <w:lang w:eastAsia="it-IT"/>
        </w:rPr>
        <w:t>saperi</w:t>
      </w:r>
      <w:proofErr w:type="spellEnd"/>
      <w:r w:rsidRPr="008E3455">
        <w:rPr>
          <w:rFonts w:ascii="Times New Roman" w:eastAsia="Times New Roman" w:hAnsi="Times New Roman" w:cs="Tahoma"/>
          <w:lang w:eastAsia="it-IT"/>
        </w:rPr>
        <w:t xml:space="preserve"> precostituiti ed esportabili con generalizzazioni aprioristiche; </w:t>
      </w:r>
    </w:p>
    <w:p w:rsidR="004003B0" w:rsidRPr="008E3455" w:rsidRDefault="004003B0" w:rsidP="004003B0">
      <w:pPr>
        <w:widowControl w:val="0"/>
        <w:numPr>
          <w:ilvl w:val="0"/>
          <w:numId w:val="1"/>
        </w:numPr>
        <w:autoSpaceDE w:val="0"/>
        <w:autoSpaceDN w:val="0"/>
        <w:adjustRightInd w:val="0"/>
        <w:spacing w:after="240" w:line="240" w:lineRule="auto"/>
        <w:ind w:hanging="294"/>
        <w:contextualSpacing/>
        <w:jc w:val="both"/>
        <w:rPr>
          <w:rFonts w:ascii="Times New Roman" w:eastAsia="Times New Roman" w:hAnsi="Times New Roman" w:cs="Tahoma"/>
          <w:lang w:eastAsia="it-IT"/>
        </w:rPr>
      </w:pPr>
      <w:r w:rsidRPr="008E3455">
        <w:rPr>
          <w:rFonts w:ascii="Times New Roman" w:eastAsia="Times New Roman" w:hAnsi="Times New Roman" w:cs="Tahoma"/>
          <w:lang w:eastAsia="it-IT"/>
        </w:rPr>
        <w:t xml:space="preserve">la conoscenza si svolge attraverso varie forme di collaborazione e negoziazione sociale; </w:t>
      </w:r>
    </w:p>
    <w:p w:rsidR="004003B0" w:rsidRPr="008E3455" w:rsidRDefault="004003B0" w:rsidP="004003B0">
      <w:pPr>
        <w:widowControl w:val="0"/>
        <w:numPr>
          <w:ilvl w:val="0"/>
          <w:numId w:val="1"/>
        </w:numPr>
        <w:autoSpaceDE w:val="0"/>
        <w:autoSpaceDN w:val="0"/>
        <w:adjustRightInd w:val="0"/>
        <w:spacing w:after="240" w:line="240" w:lineRule="auto"/>
        <w:ind w:hanging="294"/>
        <w:contextualSpacing/>
        <w:jc w:val="both"/>
        <w:rPr>
          <w:rFonts w:ascii="Times New Roman" w:eastAsia="Times New Roman" w:hAnsi="Times New Roman" w:cs="Tahoma"/>
          <w:lang w:eastAsia="it-IT"/>
        </w:rPr>
      </w:pPr>
      <w:r w:rsidRPr="008E3455">
        <w:rPr>
          <w:rFonts w:ascii="Times New Roman" w:eastAsia="Times New Roman" w:hAnsi="Times New Roman" w:cs="Tahoma"/>
          <w:lang w:eastAsia="it-IT"/>
        </w:rPr>
        <w:t xml:space="preserve">la conoscenza ha carattere flessibile, polisemico e non predeterminabile: la costruzione del sapere </w:t>
      </w:r>
      <w:r w:rsidRPr="008E3455">
        <w:rPr>
          <w:rFonts w:ascii="Times New Roman" w:eastAsia="Times New Roman" w:hAnsi="Times New Roman" w:cs="Tahoma"/>
          <w:lang w:eastAsia="it-IT"/>
        </w:rPr>
        <w:lastRenderedPageBreak/>
        <w:t xml:space="preserve">avviene in contesti complessi che promuovono una visione multidimensionale e </w:t>
      </w:r>
      <w:proofErr w:type="spellStart"/>
      <w:r w:rsidRPr="008E3455">
        <w:rPr>
          <w:rFonts w:ascii="Times New Roman" w:eastAsia="Times New Roman" w:hAnsi="Times New Roman" w:cs="Tahoma"/>
          <w:lang w:eastAsia="it-IT"/>
        </w:rPr>
        <w:t>poliprospettica</w:t>
      </w:r>
      <w:proofErr w:type="spellEnd"/>
      <w:r w:rsidRPr="008E3455">
        <w:rPr>
          <w:rFonts w:ascii="Times New Roman" w:eastAsia="Times New Roman" w:hAnsi="Times New Roman" w:cs="Tahoma"/>
          <w:lang w:eastAsia="it-IT"/>
        </w:rPr>
        <w:t xml:space="preserve"> delle situazioni problematiche esaminate; </w:t>
      </w:r>
    </w:p>
    <w:p w:rsidR="004003B0" w:rsidRPr="008E3455" w:rsidRDefault="004003B0" w:rsidP="004003B0">
      <w:pPr>
        <w:widowControl w:val="0"/>
        <w:numPr>
          <w:ilvl w:val="0"/>
          <w:numId w:val="1"/>
        </w:numPr>
        <w:autoSpaceDE w:val="0"/>
        <w:autoSpaceDN w:val="0"/>
        <w:adjustRightInd w:val="0"/>
        <w:spacing w:after="240" w:line="240" w:lineRule="auto"/>
        <w:ind w:hanging="294"/>
        <w:contextualSpacing/>
        <w:jc w:val="both"/>
        <w:rPr>
          <w:rFonts w:ascii="Times New Roman" w:eastAsia="Times New Roman" w:hAnsi="Times New Roman" w:cs="Tahoma"/>
          <w:lang w:eastAsia="it-IT"/>
        </w:rPr>
      </w:pPr>
      <w:r w:rsidRPr="008E3455">
        <w:rPr>
          <w:rFonts w:ascii="Times New Roman" w:eastAsia="Times New Roman" w:hAnsi="Times New Roman" w:cs="Tahoma"/>
          <w:lang w:eastAsia="it-IT"/>
        </w:rPr>
        <w:t xml:space="preserve">il paradigma costruttivista propone </w:t>
      </w:r>
      <w:r w:rsidRPr="008E3455">
        <w:rPr>
          <w:rFonts w:ascii="Times New Roman" w:eastAsia="Times New Roman" w:hAnsi="Times New Roman" w:cs="Tahoma"/>
          <w:i/>
          <w:iCs/>
          <w:lang w:eastAsia="it-IT"/>
        </w:rPr>
        <w:t xml:space="preserve">esempi </w:t>
      </w:r>
      <w:r w:rsidRPr="008E3455">
        <w:rPr>
          <w:rFonts w:ascii="Times New Roman" w:eastAsia="Times New Roman" w:hAnsi="Times New Roman" w:cs="Tahoma"/>
          <w:lang w:eastAsia="it-IT"/>
        </w:rPr>
        <w:t xml:space="preserve">e non dà definizioni, cerca la </w:t>
      </w:r>
      <w:proofErr w:type="spellStart"/>
      <w:r w:rsidRPr="008E3455">
        <w:rPr>
          <w:rFonts w:ascii="Times New Roman" w:eastAsia="Times New Roman" w:hAnsi="Times New Roman" w:cs="Tahoma"/>
          <w:i/>
          <w:iCs/>
          <w:lang w:eastAsia="it-IT"/>
        </w:rPr>
        <w:t>problematizzazione</w:t>
      </w:r>
      <w:proofErr w:type="spellEnd"/>
      <w:r w:rsidRPr="008E3455">
        <w:rPr>
          <w:rFonts w:ascii="Times New Roman" w:eastAsia="Times New Roman" w:hAnsi="Times New Roman" w:cs="Tahoma"/>
          <w:i/>
          <w:iCs/>
          <w:lang w:eastAsia="it-IT"/>
        </w:rPr>
        <w:t xml:space="preserve"> continua, </w:t>
      </w:r>
      <w:r w:rsidRPr="008E3455">
        <w:rPr>
          <w:rFonts w:ascii="Times New Roman" w:eastAsia="Times New Roman" w:hAnsi="Times New Roman" w:cs="Tahoma"/>
          <w:lang w:eastAsia="it-IT"/>
        </w:rPr>
        <w:t xml:space="preserve">cerca risorse operative adeguate al contesto. </w:t>
      </w:r>
    </w:p>
    <w:p w:rsidR="004003B0" w:rsidRDefault="004003B0" w:rsidP="004003B0">
      <w:pPr>
        <w:widowControl w:val="0"/>
        <w:autoSpaceDE w:val="0"/>
        <w:autoSpaceDN w:val="0"/>
        <w:adjustRightInd w:val="0"/>
        <w:spacing w:after="240" w:line="240" w:lineRule="auto"/>
        <w:ind w:firstLine="284"/>
        <w:jc w:val="both"/>
        <w:rPr>
          <w:rFonts w:ascii="Times New Roman" w:eastAsia="Times New Roman" w:hAnsi="Times New Roman" w:cs="Times New Roman"/>
          <w:lang w:eastAsia="it-IT"/>
        </w:rPr>
      </w:pPr>
    </w:p>
    <w:sectPr w:rsidR="004003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7E" w:rsidRDefault="00D1297E" w:rsidP="004003B0">
      <w:pPr>
        <w:spacing w:after="0" w:line="240" w:lineRule="auto"/>
      </w:pPr>
      <w:r>
        <w:separator/>
      </w:r>
    </w:p>
  </w:endnote>
  <w:endnote w:type="continuationSeparator" w:id="0">
    <w:p w:rsidR="00D1297E" w:rsidRDefault="00D1297E" w:rsidP="0040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7E" w:rsidRDefault="00D1297E" w:rsidP="004003B0">
      <w:pPr>
        <w:spacing w:after="0" w:line="240" w:lineRule="auto"/>
      </w:pPr>
      <w:r>
        <w:separator/>
      </w:r>
    </w:p>
  </w:footnote>
  <w:footnote w:type="continuationSeparator" w:id="0">
    <w:p w:rsidR="00D1297E" w:rsidRDefault="00D1297E" w:rsidP="004003B0">
      <w:pPr>
        <w:spacing w:after="0" w:line="240" w:lineRule="auto"/>
      </w:pPr>
      <w:r>
        <w:continuationSeparator/>
      </w:r>
    </w:p>
  </w:footnote>
  <w:footnote w:id="1">
    <w:p w:rsidR="004003B0" w:rsidRPr="00520B8A" w:rsidRDefault="004003B0" w:rsidP="00BA72FF">
      <w:pPr>
        <w:ind w:firstLine="284"/>
        <w:rPr>
          <w:rFonts w:cs="Times New Roman"/>
          <w:sz w:val="18"/>
          <w:szCs w:val="18"/>
        </w:rPr>
      </w:pPr>
      <w:r w:rsidRPr="001A20D6">
        <w:rPr>
          <w:rStyle w:val="Rimandonotaapidipagina"/>
          <w:rFonts w:cs="Times New Roman"/>
          <w:sz w:val="18"/>
          <w:szCs w:val="18"/>
        </w:rPr>
        <w:footnoteRef/>
      </w:r>
      <w:r w:rsidRPr="001A20D6">
        <w:rPr>
          <w:rFonts w:cs="Times New Roman"/>
          <w:sz w:val="18"/>
          <w:szCs w:val="18"/>
        </w:rPr>
        <w:t xml:space="preserve"> </w:t>
      </w:r>
      <w:r w:rsidRPr="00903945">
        <w:rPr>
          <w:rFonts w:cs="Times New Roman"/>
          <w:sz w:val="18"/>
          <w:szCs w:val="18"/>
          <w:bdr w:val="none" w:sz="0" w:space="0" w:color="auto" w:frame="1"/>
        </w:rPr>
        <w:t xml:space="preserve">Intervista di Giulia e Piero Pruneti a Michel </w:t>
      </w:r>
      <w:proofErr w:type="spellStart"/>
      <w:r w:rsidRPr="00903945">
        <w:rPr>
          <w:rFonts w:cs="Times New Roman"/>
          <w:sz w:val="18"/>
          <w:szCs w:val="18"/>
          <w:bdr w:val="none" w:sz="0" w:space="0" w:color="auto" w:frame="1"/>
        </w:rPr>
        <w:t>Serre</w:t>
      </w:r>
      <w:r w:rsidR="00BA72FF">
        <w:rPr>
          <w:rFonts w:cs="Times New Roman"/>
          <w:sz w:val="18"/>
          <w:szCs w:val="18"/>
          <w:bdr w:val="none" w:sz="0" w:space="0" w:color="auto" w:frame="1"/>
        </w:rPr>
        <w:t>s</w:t>
      </w:r>
      <w:proofErr w:type="spellEnd"/>
      <w:r w:rsidRPr="00903945">
        <w:rPr>
          <w:rFonts w:cs="Times New Roman"/>
          <w:sz w:val="18"/>
          <w:szCs w:val="18"/>
          <w:bdr w:val="none" w:sz="0" w:space="0" w:color="auto" w:frame="1"/>
        </w:rPr>
        <w:t>, da</w:t>
      </w:r>
      <w:r w:rsidRPr="001A20D6">
        <w:rPr>
          <w:rFonts w:cs="Times New Roman"/>
          <w:i/>
          <w:iCs/>
          <w:sz w:val="18"/>
          <w:szCs w:val="18"/>
          <w:bdr w:val="none" w:sz="0" w:space="0" w:color="auto" w:frame="1"/>
        </w:rPr>
        <w:t xml:space="preserve"> Archeologia Viva </w:t>
      </w:r>
      <w:r w:rsidRPr="00903945">
        <w:rPr>
          <w:rFonts w:cs="Times New Roman"/>
          <w:sz w:val="18"/>
          <w:szCs w:val="18"/>
          <w:bdr w:val="none" w:sz="0" w:space="0" w:color="auto" w:frame="1"/>
        </w:rPr>
        <w:t>n. 106 (luglio/agosto 2004)</w:t>
      </w:r>
      <w:r w:rsidR="00BA72FF">
        <w:rPr>
          <w:rFonts w:cs="Times New Roman"/>
          <w:sz w:val="18"/>
          <w:szCs w:val="18"/>
          <w:bdr w:val="none" w:sz="0" w:space="0" w:color="auto" w:frame="1"/>
        </w:rPr>
        <w:t xml:space="preserve">: </w:t>
      </w:r>
      <w:r w:rsidRPr="001A20D6">
        <w:rPr>
          <w:rFonts w:cs="Times New Roman"/>
          <w:sz w:val="18"/>
          <w:szCs w:val="18"/>
        </w:rPr>
        <w:t>https://www.archeologiaviva.it/12268/ricordando-michel-serres/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9F1"/>
    <w:multiLevelType w:val="multilevel"/>
    <w:tmpl w:val="94423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184839"/>
    <w:multiLevelType w:val="hybridMultilevel"/>
    <w:tmpl w:val="E1087B72"/>
    <w:lvl w:ilvl="0" w:tplc="0E3C718E">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6D5231B5"/>
    <w:multiLevelType w:val="hybridMultilevel"/>
    <w:tmpl w:val="BB58B772"/>
    <w:lvl w:ilvl="0" w:tplc="0E3C7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B0"/>
    <w:rsid w:val="0004680E"/>
    <w:rsid w:val="00106CC1"/>
    <w:rsid w:val="0039634F"/>
    <w:rsid w:val="004003B0"/>
    <w:rsid w:val="00423A24"/>
    <w:rsid w:val="007B004B"/>
    <w:rsid w:val="00BA72FF"/>
    <w:rsid w:val="00D1297E"/>
    <w:rsid w:val="00F00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8B6A"/>
  <w15:chartTrackingRefBased/>
  <w15:docId w15:val="{3FEB0702-EA79-486E-BAD7-43E0916D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03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CUEIM Testo Note"/>
    <w:basedOn w:val="Normale"/>
    <w:link w:val="TestonotaapidipaginaCarattere"/>
    <w:uiPriority w:val="99"/>
    <w:rsid w:val="004003B0"/>
    <w:pPr>
      <w:spacing w:after="0" w:line="240" w:lineRule="auto"/>
    </w:pPr>
    <w:rPr>
      <w:rFonts w:ascii="Times New Roman" w:eastAsia="Times New Roman" w:hAnsi="Times New Roman" w:cs="Tahoma"/>
      <w:sz w:val="20"/>
      <w:szCs w:val="20"/>
      <w:lang w:eastAsia="it-IT"/>
    </w:rPr>
  </w:style>
  <w:style w:type="character" w:customStyle="1" w:styleId="TestonotaapidipaginaCarattere">
    <w:name w:val="Testo nota a piè di pagina Carattere"/>
    <w:aliases w:val="CUEIM Testo Note Carattere"/>
    <w:basedOn w:val="Carpredefinitoparagrafo"/>
    <w:link w:val="Testonotaapidipagina"/>
    <w:uiPriority w:val="99"/>
    <w:rsid w:val="004003B0"/>
    <w:rPr>
      <w:rFonts w:ascii="Times New Roman" w:eastAsia="Times New Roman" w:hAnsi="Times New Roman" w:cs="Tahoma"/>
      <w:sz w:val="20"/>
      <w:szCs w:val="20"/>
      <w:lang w:eastAsia="it-IT"/>
    </w:rPr>
  </w:style>
  <w:style w:type="character" w:styleId="Rimandonotaapidipagina">
    <w:name w:val="footnote reference"/>
    <w:uiPriority w:val="99"/>
    <w:rsid w:val="004003B0"/>
    <w:rPr>
      <w:vertAlign w:val="superscript"/>
    </w:rPr>
  </w:style>
  <w:style w:type="paragraph" w:styleId="Testofumetto">
    <w:name w:val="Balloon Text"/>
    <w:basedOn w:val="Normale"/>
    <w:link w:val="TestofumettoCarattere"/>
    <w:uiPriority w:val="99"/>
    <w:semiHidden/>
    <w:unhideWhenUsed/>
    <w:rsid w:val="004003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0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2544</Words>
  <Characters>14504</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3</cp:revision>
  <cp:lastPrinted>2021-02-22T09:19:00Z</cp:lastPrinted>
  <dcterms:created xsi:type="dcterms:W3CDTF">2021-02-22T11:42:00Z</dcterms:created>
  <dcterms:modified xsi:type="dcterms:W3CDTF">2021-02-23T13:56:00Z</dcterms:modified>
</cp:coreProperties>
</file>